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71C6F3" w14:textId="5383E4A2" w:rsidR="003B163E" w:rsidRPr="00A57916" w:rsidRDefault="003B163E" w:rsidP="003B163E">
      <w:pPr>
        <w:pStyle w:val="3GPPHeader"/>
        <w:spacing w:after="60"/>
        <w:rPr>
          <w:rFonts w:cs="Arial"/>
        </w:rPr>
      </w:pPr>
      <w:r w:rsidRPr="0038676A">
        <w:rPr>
          <w:rFonts w:cs="Arial"/>
        </w:rPr>
        <w:t>3GPP TSG-RAN WG1 Meeting #96</w:t>
      </w:r>
      <w:r w:rsidR="00D85F43" w:rsidRPr="0038676A">
        <w:rPr>
          <w:rFonts w:cs="Arial"/>
        </w:rPr>
        <w:t>bis</w:t>
      </w:r>
      <w:r w:rsidRPr="0038676A">
        <w:rPr>
          <w:rFonts w:cs="Arial"/>
        </w:rPr>
        <w:tab/>
      </w:r>
      <w:r w:rsidR="005D1474" w:rsidRPr="00A57916">
        <w:rPr>
          <w:rFonts w:cs="Arial"/>
        </w:rPr>
        <w:t>R1-1905475</w:t>
      </w:r>
    </w:p>
    <w:p w14:paraId="24EA16EB" w14:textId="05E70029" w:rsidR="003B163E" w:rsidRPr="0038676A" w:rsidRDefault="00D85F43" w:rsidP="003B163E">
      <w:pPr>
        <w:pStyle w:val="3GPPHeader"/>
        <w:rPr>
          <w:rFonts w:cs="Arial"/>
        </w:rPr>
      </w:pPr>
      <w:r w:rsidRPr="0038676A">
        <w:rPr>
          <w:rFonts w:cs="Arial"/>
        </w:rPr>
        <w:t>Xi’an</w:t>
      </w:r>
      <w:r w:rsidR="003B163E" w:rsidRPr="0038676A">
        <w:rPr>
          <w:rFonts w:cs="Arial"/>
        </w:rPr>
        <w:t xml:space="preserve">, </w:t>
      </w:r>
      <w:r w:rsidRPr="0038676A">
        <w:rPr>
          <w:rFonts w:cs="Arial"/>
        </w:rPr>
        <w:t>China,</w:t>
      </w:r>
      <w:r w:rsidR="003B163E" w:rsidRPr="0038676A">
        <w:rPr>
          <w:rFonts w:cs="Arial"/>
        </w:rPr>
        <w:t xml:space="preserve"> </w:t>
      </w:r>
      <w:r w:rsidRPr="0038676A">
        <w:rPr>
          <w:rFonts w:cs="Arial"/>
        </w:rPr>
        <w:t>April</w:t>
      </w:r>
      <w:r w:rsidR="003B163E" w:rsidRPr="0038676A">
        <w:rPr>
          <w:rFonts w:cs="Arial"/>
        </w:rPr>
        <w:t xml:space="preserve"> </w:t>
      </w:r>
      <w:r w:rsidRPr="0038676A">
        <w:rPr>
          <w:rFonts w:cs="Arial"/>
        </w:rPr>
        <w:t>8</w:t>
      </w:r>
      <w:r w:rsidR="003B163E" w:rsidRPr="0038676A">
        <w:rPr>
          <w:rFonts w:cs="Arial"/>
          <w:vertAlign w:val="superscript"/>
        </w:rPr>
        <w:t>th</w:t>
      </w:r>
      <w:r w:rsidR="003B163E" w:rsidRPr="0038676A">
        <w:rPr>
          <w:rFonts w:cs="Arial"/>
        </w:rPr>
        <w:t xml:space="preserve"> – 1</w:t>
      </w:r>
      <w:r w:rsidRPr="0038676A">
        <w:rPr>
          <w:rFonts w:cs="Arial"/>
        </w:rPr>
        <w:t>2</w:t>
      </w:r>
      <w:r w:rsidR="003B163E" w:rsidRPr="0038676A">
        <w:rPr>
          <w:rFonts w:cs="Arial"/>
          <w:vertAlign w:val="superscript"/>
        </w:rPr>
        <w:t>t</w:t>
      </w:r>
      <w:r w:rsidR="005F0AC0">
        <w:rPr>
          <w:rFonts w:cs="Arial"/>
          <w:vertAlign w:val="superscript"/>
        </w:rPr>
        <w:t>h</w:t>
      </w:r>
      <w:r w:rsidR="003B163E" w:rsidRPr="0038676A">
        <w:rPr>
          <w:rFonts w:cs="Arial"/>
        </w:rPr>
        <w:t xml:space="preserve"> 2019</w:t>
      </w:r>
    </w:p>
    <w:p w14:paraId="60A5317D" w14:textId="77777777" w:rsidR="00E90E49" w:rsidRPr="0038676A" w:rsidRDefault="00E90E49" w:rsidP="00357380">
      <w:pPr>
        <w:pStyle w:val="3GPPHeader"/>
        <w:rPr>
          <w:rFonts w:cs="Arial"/>
        </w:rPr>
      </w:pPr>
    </w:p>
    <w:p w14:paraId="3C6869D1" w14:textId="09FDC830" w:rsidR="00E90E49" w:rsidRPr="00A57916" w:rsidRDefault="00E90E49" w:rsidP="00311702">
      <w:pPr>
        <w:pStyle w:val="3GPPHeader"/>
        <w:rPr>
          <w:rFonts w:cs="Arial"/>
          <w:sz w:val="22"/>
          <w:szCs w:val="22"/>
          <w:lang w:val="en-US"/>
        </w:rPr>
      </w:pPr>
      <w:r w:rsidRPr="00A57916">
        <w:rPr>
          <w:rFonts w:cs="Arial"/>
          <w:sz w:val="22"/>
          <w:szCs w:val="22"/>
          <w:lang w:val="en-US"/>
        </w:rPr>
        <w:t>Agenda Item:</w:t>
      </w:r>
      <w:r w:rsidRPr="00A57916">
        <w:rPr>
          <w:rFonts w:cs="Arial"/>
          <w:sz w:val="22"/>
          <w:szCs w:val="22"/>
          <w:lang w:val="en-US"/>
        </w:rPr>
        <w:tab/>
      </w:r>
      <w:r w:rsidR="0069787A" w:rsidRPr="00A57916">
        <w:rPr>
          <w:rFonts w:cs="Arial"/>
          <w:sz w:val="22"/>
          <w:szCs w:val="22"/>
          <w:lang w:val="en-US"/>
        </w:rPr>
        <w:t>7.2.4.1</w:t>
      </w:r>
    </w:p>
    <w:p w14:paraId="0CB055DD" w14:textId="77777777" w:rsidR="00E90E49" w:rsidRPr="0038676A" w:rsidRDefault="003D3C45" w:rsidP="00F64C2B">
      <w:pPr>
        <w:pStyle w:val="3GPPHeader"/>
        <w:rPr>
          <w:rFonts w:cs="Arial"/>
          <w:sz w:val="22"/>
          <w:szCs w:val="22"/>
        </w:rPr>
      </w:pPr>
      <w:r w:rsidRPr="0038676A">
        <w:rPr>
          <w:rFonts w:cs="Arial"/>
          <w:sz w:val="22"/>
          <w:szCs w:val="22"/>
        </w:rPr>
        <w:t>Source:</w:t>
      </w:r>
      <w:r w:rsidR="00E90E49" w:rsidRPr="0038676A">
        <w:rPr>
          <w:rFonts w:cs="Arial"/>
          <w:sz w:val="22"/>
          <w:szCs w:val="22"/>
        </w:rPr>
        <w:tab/>
      </w:r>
      <w:r w:rsidR="00F64C2B" w:rsidRPr="0038676A">
        <w:rPr>
          <w:rFonts w:cs="Arial"/>
          <w:sz w:val="22"/>
          <w:szCs w:val="22"/>
        </w:rPr>
        <w:t>Ericsson</w:t>
      </w:r>
    </w:p>
    <w:p w14:paraId="63DAB814" w14:textId="4CCDCB79" w:rsidR="00E90E49" w:rsidRPr="0038676A" w:rsidRDefault="003D3C45" w:rsidP="00311702">
      <w:pPr>
        <w:pStyle w:val="3GPPHeader"/>
        <w:rPr>
          <w:rFonts w:cs="Arial"/>
          <w:sz w:val="22"/>
          <w:szCs w:val="22"/>
        </w:rPr>
      </w:pPr>
      <w:r w:rsidRPr="0038676A">
        <w:rPr>
          <w:rFonts w:cs="Arial"/>
          <w:sz w:val="22"/>
          <w:szCs w:val="22"/>
        </w:rPr>
        <w:t>Title:</w:t>
      </w:r>
      <w:r w:rsidR="00E90E49" w:rsidRPr="0038676A">
        <w:rPr>
          <w:rFonts w:cs="Arial"/>
          <w:sz w:val="22"/>
          <w:szCs w:val="22"/>
        </w:rPr>
        <w:tab/>
      </w:r>
      <w:r w:rsidR="007F2908">
        <w:rPr>
          <w:rFonts w:cs="Arial"/>
          <w:sz w:val="22"/>
          <w:szCs w:val="22"/>
        </w:rPr>
        <w:t xml:space="preserve">PHY layer structure for NR </w:t>
      </w:r>
      <w:proofErr w:type="spellStart"/>
      <w:r w:rsidR="007F2908">
        <w:rPr>
          <w:rFonts w:cs="Arial"/>
          <w:sz w:val="22"/>
          <w:szCs w:val="22"/>
        </w:rPr>
        <w:t>sidelink</w:t>
      </w:r>
      <w:proofErr w:type="spellEnd"/>
    </w:p>
    <w:p w14:paraId="58D4CB54" w14:textId="77777777" w:rsidR="00E90E49" w:rsidRPr="0038676A" w:rsidRDefault="00E90E49" w:rsidP="00D546FF">
      <w:pPr>
        <w:pStyle w:val="3GPPHeader"/>
        <w:rPr>
          <w:rFonts w:cs="Arial"/>
          <w:sz w:val="22"/>
          <w:szCs w:val="22"/>
        </w:rPr>
      </w:pPr>
      <w:r w:rsidRPr="0038676A">
        <w:rPr>
          <w:rFonts w:cs="Arial"/>
          <w:sz w:val="22"/>
          <w:szCs w:val="22"/>
        </w:rPr>
        <w:t>Document for:</w:t>
      </w:r>
      <w:r w:rsidRPr="0038676A">
        <w:rPr>
          <w:rFonts w:cs="Arial"/>
          <w:sz w:val="22"/>
          <w:szCs w:val="22"/>
        </w:rPr>
        <w:tab/>
      </w:r>
      <w:r w:rsidRPr="00A57916">
        <w:rPr>
          <w:rFonts w:cs="Arial"/>
          <w:sz w:val="22"/>
          <w:szCs w:val="22"/>
        </w:rPr>
        <w:t>Discussion, Decision</w:t>
      </w:r>
    </w:p>
    <w:p w14:paraId="76893D37" w14:textId="77777777" w:rsidR="00E90E49" w:rsidRPr="0038676A" w:rsidRDefault="00E90E49" w:rsidP="00E90E49">
      <w:pPr>
        <w:rPr>
          <w:rFonts w:ascii="Arial" w:hAnsi="Arial" w:cs="Arial"/>
        </w:rPr>
      </w:pPr>
    </w:p>
    <w:p w14:paraId="09FE4FCF" w14:textId="77777777" w:rsidR="00E90E49" w:rsidRPr="0038676A" w:rsidRDefault="00230D18" w:rsidP="00CE0424">
      <w:pPr>
        <w:pStyle w:val="Heading1"/>
        <w:rPr>
          <w:rFonts w:cs="Arial"/>
        </w:rPr>
      </w:pPr>
      <w:r w:rsidRPr="0038676A">
        <w:rPr>
          <w:rFonts w:cs="Arial"/>
        </w:rPr>
        <w:t>1</w:t>
      </w:r>
      <w:r w:rsidRPr="0038676A">
        <w:rPr>
          <w:rFonts w:cs="Arial"/>
        </w:rPr>
        <w:tab/>
      </w:r>
      <w:r w:rsidR="00E90E49" w:rsidRPr="0038676A">
        <w:rPr>
          <w:rFonts w:cs="Arial"/>
        </w:rPr>
        <w:t>Introduction</w:t>
      </w:r>
    </w:p>
    <w:p w14:paraId="7C48702B" w14:textId="2472DA0A" w:rsidR="00477768" w:rsidRPr="00A57916" w:rsidRDefault="00C70E55" w:rsidP="00CE0424">
      <w:pPr>
        <w:pStyle w:val="BodyText"/>
        <w:rPr>
          <w:rFonts w:cs="Arial"/>
        </w:rPr>
      </w:pPr>
      <w:r w:rsidRPr="00A57916">
        <w:rPr>
          <w:rFonts w:cs="Arial"/>
        </w:rPr>
        <w:t>A work item description (WID) for NR V2X Rel-16 has been agreed by RAN plenary #8</w:t>
      </w:r>
      <w:r w:rsidR="00F13099" w:rsidRPr="00A57916">
        <w:rPr>
          <w:rFonts w:cs="Arial"/>
        </w:rPr>
        <w:t xml:space="preserve">3 </w:t>
      </w:r>
      <w:r w:rsidR="00F13099" w:rsidRPr="00A57916">
        <w:rPr>
          <w:rFonts w:cs="Arial"/>
        </w:rPr>
        <w:fldChar w:fldCharType="begin"/>
      </w:r>
      <w:r w:rsidR="00F13099" w:rsidRPr="00A57916">
        <w:rPr>
          <w:rFonts w:cs="Arial"/>
        </w:rPr>
        <w:instrText xml:space="preserve"> REF _Ref4155288 \r \h </w:instrText>
      </w:r>
      <w:r w:rsidR="00B6663D" w:rsidRPr="00A57916">
        <w:rPr>
          <w:rFonts w:cs="Arial"/>
        </w:rPr>
        <w:instrText xml:space="preserve"> \* MERGEFORMAT </w:instrText>
      </w:r>
      <w:r w:rsidR="00F13099" w:rsidRPr="00A57916">
        <w:rPr>
          <w:rFonts w:cs="Arial"/>
        </w:rPr>
      </w:r>
      <w:r w:rsidR="00F13099" w:rsidRPr="00A57916">
        <w:rPr>
          <w:rFonts w:cs="Arial"/>
        </w:rPr>
        <w:fldChar w:fldCharType="separate"/>
      </w:r>
      <w:r w:rsidR="00A57916">
        <w:rPr>
          <w:rFonts w:cs="Arial"/>
        </w:rPr>
        <w:t>[1]</w:t>
      </w:r>
      <w:r w:rsidR="00F13099" w:rsidRPr="00A57916">
        <w:rPr>
          <w:rFonts w:cs="Arial"/>
        </w:rPr>
        <w:fldChar w:fldCharType="end"/>
      </w:r>
      <w:r w:rsidRPr="00A57916">
        <w:rPr>
          <w:rFonts w:cs="Arial"/>
        </w:rPr>
        <w:t xml:space="preserve">. In this paper we discuss </w:t>
      </w:r>
      <w:r w:rsidR="008B3362" w:rsidRPr="00A57916">
        <w:rPr>
          <w:rFonts w:cs="Arial"/>
        </w:rPr>
        <w:t>the details related to</w:t>
      </w:r>
      <w:r w:rsidR="007F2908" w:rsidRPr="00A57916">
        <w:rPr>
          <w:rFonts w:cs="Arial"/>
        </w:rPr>
        <w:t xml:space="preserve"> </w:t>
      </w:r>
      <w:r w:rsidR="006C5A27" w:rsidRPr="00A57916">
        <w:rPr>
          <w:rFonts w:cs="Arial"/>
        </w:rPr>
        <w:t xml:space="preserve">physical layer structure for NR </w:t>
      </w:r>
      <w:proofErr w:type="spellStart"/>
      <w:r w:rsidR="006C5A27" w:rsidRPr="00A57916">
        <w:rPr>
          <w:rFonts w:cs="Arial"/>
        </w:rPr>
        <w:t>sidelink</w:t>
      </w:r>
      <w:proofErr w:type="spellEnd"/>
      <w:r w:rsidR="006C5A27" w:rsidRPr="00A57916">
        <w:rPr>
          <w:rFonts w:cs="Arial"/>
        </w:rPr>
        <w:t xml:space="preserve"> (SL)</w:t>
      </w:r>
      <w:r w:rsidRPr="00A57916">
        <w:rPr>
          <w:rFonts w:cs="Arial"/>
        </w:rPr>
        <w:t xml:space="preserve">. </w:t>
      </w:r>
      <w:r w:rsidR="008B3362" w:rsidRPr="00A57916">
        <w:rPr>
          <w:rFonts w:cs="Arial"/>
        </w:rPr>
        <w:t>In particular, t</w:t>
      </w:r>
      <w:r w:rsidRPr="00A57916">
        <w:rPr>
          <w:rFonts w:cs="Arial"/>
        </w:rPr>
        <w:t>he main topic</w:t>
      </w:r>
      <w:r w:rsidR="00412BAE" w:rsidRPr="00A57916">
        <w:rPr>
          <w:rFonts w:cs="Arial"/>
        </w:rPr>
        <w:t>s</w:t>
      </w:r>
      <w:r w:rsidRPr="00A57916">
        <w:rPr>
          <w:rFonts w:cs="Arial"/>
        </w:rPr>
        <w:t xml:space="preserve"> includes:</w:t>
      </w:r>
    </w:p>
    <w:p w14:paraId="1373473C" w14:textId="4B32782C" w:rsidR="007F2908" w:rsidRPr="00A57916" w:rsidRDefault="007F2908" w:rsidP="00C70E55">
      <w:pPr>
        <w:pStyle w:val="BodyText"/>
        <w:numPr>
          <w:ilvl w:val="0"/>
          <w:numId w:val="24"/>
        </w:numPr>
        <w:rPr>
          <w:rFonts w:cs="Arial"/>
        </w:rPr>
      </w:pPr>
      <w:r w:rsidRPr="00A57916">
        <w:rPr>
          <w:rFonts w:cs="Arial"/>
        </w:rPr>
        <w:t>Bandwidth part and resource pool</w:t>
      </w:r>
    </w:p>
    <w:p w14:paraId="49AD120B" w14:textId="55593A14" w:rsidR="00C70E55" w:rsidRPr="00A57916" w:rsidRDefault="00C70E55" w:rsidP="00C70E55">
      <w:pPr>
        <w:pStyle w:val="BodyText"/>
        <w:numPr>
          <w:ilvl w:val="0"/>
          <w:numId w:val="24"/>
        </w:numPr>
        <w:rPr>
          <w:rFonts w:cs="Arial"/>
        </w:rPr>
      </w:pPr>
      <w:r w:rsidRPr="00A57916">
        <w:rPr>
          <w:rFonts w:cs="Arial"/>
        </w:rPr>
        <w:t>Physical channels design (PSCCH, PSSCH, PSFCH</w:t>
      </w:r>
      <w:r w:rsidR="00193C28" w:rsidRPr="00A57916">
        <w:rPr>
          <w:rFonts w:cs="Arial"/>
          <w:color w:val="000000" w:themeColor="text1"/>
        </w:rPr>
        <w:t>)</w:t>
      </w:r>
    </w:p>
    <w:p w14:paraId="24415F5D" w14:textId="5D91D6C8" w:rsidR="00C70E55" w:rsidRPr="00A57916" w:rsidRDefault="00C70E55" w:rsidP="00C70E55">
      <w:pPr>
        <w:pStyle w:val="BodyText"/>
        <w:numPr>
          <w:ilvl w:val="0"/>
          <w:numId w:val="24"/>
        </w:numPr>
        <w:rPr>
          <w:rFonts w:cs="Arial"/>
        </w:rPr>
      </w:pPr>
      <w:r w:rsidRPr="00A57916">
        <w:rPr>
          <w:rFonts w:cs="Arial"/>
        </w:rPr>
        <w:t>Reference signals (DMRS, CSI-RS)</w:t>
      </w:r>
      <w:r w:rsidR="00193C28" w:rsidRPr="00A57916">
        <w:rPr>
          <w:rFonts w:cs="Arial"/>
        </w:rPr>
        <w:t>.</w:t>
      </w:r>
    </w:p>
    <w:p w14:paraId="067A5BDD" w14:textId="1BFB9D0D" w:rsidR="003E21B1" w:rsidRPr="0038676A" w:rsidRDefault="003E21B1" w:rsidP="00A57916">
      <w:pPr>
        <w:pStyle w:val="BodyText"/>
        <w:rPr>
          <w:rFonts w:cs="Arial"/>
        </w:rPr>
      </w:pPr>
      <w:r w:rsidRPr="00A57916">
        <w:rPr>
          <w:rFonts w:cs="Arial"/>
        </w:rPr>
        <w:t xml:space="preserve">We discuss the </w:t>
      </w:r>
      <w:r w:rsidR="007F29BE" w:rsidRPr="00A57916">
        <w:rPr>
          <w:rFonts w:cs="Arial"/>
        </w:rPr>
        <w:t>S-SSB</w:t>
      </w:r>
      <w:r w:rsidRPr="00A57916">
        <w:rPr>
          <w:rFonts w:cs="Arial"/>
        </w:rPr>
        <w:t xml:space="preserve"> design </w:t>
      </w:r>
      <w:r w:rsidR="007F29BE" w:rsidRPr="00A57916">
        <w:rPr>
          <w:rFonts w:cs="Arial"/>
        </w:rPr>
        <w:t xml:space="preserve">in </w:t>
      </w:r>
      <w:r w:rsidR="006B2265" w:rsidRPr="00A57916">
        <w:rPr>
          <w:rFonts w:cs="Arial"/>
        </w:rPr>
        <w:t>a companion contribution</w:t>
      </w:r>
      <w:r w:rsidR="008D54CF" w:rsidRPr="00A57916">
        <w:rPr>
          <w:rFonts w:cs="Arial"/>
        </w:rPr>
        <w:t xml:space="preserve"> </w:t>
      </w:r>
      <w:r w:rsidR="008D54CF" w:rsidRPr="00A57916">
        <w:rPr>
          <w:rFonts w:cs="Arial"/>
        </w:rPr>
        <w:fldChar w:fldCharType="begin"/>
      </w:r>
      <w:r w:rsidR="008D54CF" w:rsidRPr="00A57916">
        <w:rPr>
          <w:rFonts w:cs="Arial"/>
        </w:rPr>
        <w:instrText xml:space="preserve"> REF _Ref5100192 \r \h </w:instrText>
      </w:r>
      <w:r w:rsidR="00AE09DA">
        <w:rPr>
          <w:rFonts w:cs="Arial"/>
        </w:rPr>
        <w:instrText xml:space="preserve"> \* MERGEFORMAT </w:instrText>
      </w:r>
      <w:r w:rsidR="008D54CF" w:rsidRPr="00A57916">
        <w:rPr>
          <w:rFonts w:cs="Arial"/>
        </w:rPr>
      </w:r>
      <w:r w:rsidR="008D54CF" w:rsidRPr="00A57916">
        <w:rPr>
          <w:rFonts w:cs="Arial"/>
        </w:rPr>
        <w:fldChar w:fldCharType="separate"/>
      </w:r>
      <w:r w:rsidR="00A57916">
        <w:rPr>
          <w:rFonts w:cs="Arial"/>
        </w:rPr>
        <w:t>[2]</w:t>
      </w:r>
      <w:r w:rsidR="008D54CF" w:rsidRPr="00A57916">
        <w:rPr>
          <w:rFonts w:cs="Arial"/>
        </w:rPr>
        <w:fldChar w:fldCharType="end"/>
      </w:r>
      <w:r w:rsidR="006B2265" w:rsidRPr="00A57916">
        <w:rPr>
          <w:rFonts w:cs="Arial"/>
        </w:rPr>
        <w:t>.</w:t>
      </w:r>
      <w:r w:rsidR="007F29BE">
        <w:rPr>
          <w:rFonts w:cs="Arial"/>
        </w:rPr>
        <w:t xml:space="preserve"> </w:t>
      </w:r>
    </w:p>
    <w:p w14:paraId="2C6B1099" w14:textId="164CB745" w:rsidR="007F2908" w:rsidRDefault="00230D18" w:rsidP="00CE0424">
      <w:pPr>
        <w:pStyle w:val="Heading1"/>
        <w:rPr>
          <w:rFonts w:cs="Arial"/>
        </w:rPr>
      </w:pPr>
      <w:bookmarkStart w:id="0" w:name="_Ref178064866"/>
      <w:r w:rsidRPr="0038676A">
        <w:rPr>
          <w:rFonts w:cs="Arial"/>
        </w:rPr>
        <w:t>2</w:t>
      </w:r>
      <w:r w:rsidR="00822E77">
        <w:rPr>
          <w:rFonts w:cs="Arial"/>
        </w:rPr>
        <w:tab/>
      </w:r>
      <w:r w:rsidR="007F2908">
        <w:rPr>
          <w:rFonts w:cs="Arial"/>
        </w:rPr>
        <w:t>Bandwidth part and resource pool</w:t>
      </w:r>
    </w:p>
    <w:p w14:paraId="65372C5E" w14:textId="7BC9BA74" w:rsidR="00CC4EBB" w:rsidRDefault="002205BB" w:rsidP="002205BB">
      <w:pPr>
        <w:jc w:val="both"/>
        <w:rPr>
          <w:rFonts w:ascii="Arial" w:hAnsi="Arial" w:cs="Arial"/>
        </w:rPr>
      </w:pPr>
      <w:r>
        <w:rPr>
          <w:rFonts w:ascii="Arial" w:hAnsi="Arial" w:cs="Arial"/>
        </w:rPr>
        <w:t xml:space="preserve">During the SI, it was agreed that </w:t>
      </w:r>
      <w:proofErr w:type="spellStart"/>
      <w:r>
        <w:rPr>
          <w:rFonts w:ascii="Arial" w:hAnsi="Arial" w:cs="Arial"/>
        </w:rPr>
        <w:t>sidelink</w:t>
      </w:r>
      <w:proofErr w:type="spellEnd"/>
      <w:r>
        <w:rPr>
          <w:rFonts w:ascii="Arial" w:hAnsi="Arial" w:cs="Arial"/>
        </w:rPr>
        <w:t xml:space="preserve"> bandwidth part (SL-BWP) is supported </w:t>
      </w:r>
      <w:r w:rsidR="00B6663D">
        <w:rPr>
          <w:rFonts w:ascii="Arial" w:hAnsi="Arial" w:cs="Arial"/>
        </w:rPr>
        <w:t xml:space="preserve">for </w:t>
      </w:r>
      <w:r>
        <w:rPr>
          <w:rFonts w:ascii="Arial" w:hAnsi="Arial" w:cs="Arial"/>
        </w:rPr>
        <w:t>NR and is defined separately</w:t>
      </w:r>
      <w:r w:rsidR="0061492B">
        <w:rPr>
          <w:rFonts w:ascii="Arial" w:hAnsi="Arial" w:cs="Arial"/>
        </w:rPr>
        <w:t xml:space="preserve"> from the </w:t>
      </w:r>
      <w:proofErr w:type="spellStart"/>
      <w:r w:rsidR="0061492B">
        <w:rPr>
          <w:rFonts w:ascii="Arial" w:hAnsi="Arial" w:cs="Arial"/>
        </w:rPr>
        <w:t>U</w:t>
      </w:r>
      <w:r w:rsidR="008F142B">
        <w:rPr>
          <w:rFonts w:ascii="Arial" w:hAnsi="Arial" w:cs="Arial"/>
        </w:rPr>
        <w:t>u</w:t>
      </w:r>
      <w:proofErr w:type="spellEnd"/>
      <w:r w:rsidR="0061492B">
        <w:rPr>
          <w:rFonts w:ascii="Arial" w:hAnsi="Arial" w:cs="Arial"/>
        </w:rPr>
        <w:t xml:space="preserve"> BWP</w:t>
      </w:r>
      <w:r w:rsidR="008F142B">
        <w:rPr>
          <w:rFonts w:ascii="Arial" w:hAnsi="Arial" w:cs="Arial"/>
        </w:rPr>
        <w:t>s</w:t>
      </w:r>
      <w:r>
        <w:rPr>
          <w:rFonts w:ascii="Arial" w:hAnsi="Arial" w:cs="Arial"/>
        </w:rPr>
        <w:t xml:space="preserve"> in the </w:t>
      </w:r>
      <w:r w:rsidRPr="00A57916">
        <w:rPr>
          <w:rFonts w:ascii="Arial" w:hAnsi="Arial" w:cs="Arial"/>
        </w:rPr>
        <w:t xml:space="preserve">specifications </w:t>
      </w:r>
      <w:r w:rsidR="00D15CEB" w:rsidRPr="00A57916">
        <w:rPr>
          <w:rFonts w:ascii="Arial" w:hAnsi="Arial" w:cs="Arial"/>
        </w:rPr>
        <w:fldChar w:fldCharType="begin"/>
      </w:r>
      <w:r w:rsidR="00D15CEB" w:rsidRPr="00A57916">
        <w:rPr>
          <w:rFonts w:ascii="Arial" w:hAnsi="Arial" w:cs="Arial"/>
        </w:rPr>
        <w:instrText xml:space="preserve"> REF _Ref4075266 \r \h </w:instrText>
      </w:r>
      <w:r w:rsidR="00553090" w:rsidRPr="00A57916">
        <w:rPr>
          <w:rFonts w:ascii="Arial" w:hAnsi="Arial" w:cs="Arial"/>
        </w:rPr>
        <w:instrText xml:space="preserve"> \* MERGEFORMAT </w:instrText>
      </w:r>
      <w:r w:rsidR="00D15CEB" w:rsidRPr="00A57916">
        <w:rPr>
          <w:rFonts w:ascii="Arial" w:hAnsi="Arial" w:cs="Arial"/>
        </w:rPr>
      </w:r>
      <w:r w:rsidR="00D15CEB" w:rsidRPr="00A57916">
        <w:rPr>
          <w:rFonts w:ascii="Arial" w:hAnsi="Arial" w:cs="Arial"/>
        </w:rPr>
        <w:fldChar w:fldCharType="separate"/>
      </w:r>
      <w:r w:rsidR="00A57916">
        <w:rPr>
          <w:rFonts w:ascii="Arial" w:hAnsi="Arial" w:cs="Arial"/>
        </w:rPr>
        <w:t>[3]</w:t>
      </w:r>
      <w:r w:rsidR="00D15CEB" w:rsidRPr="00A57916">
        <w:rPr>
          <w:rFonts w:ascii="Arial" w:hAnsi="Arial" w:cs="Arial"/>
        </w:rPr>
        <w:fldChar w:fldCharType="end"/>
      </w:r>
      <w:r w:rsidRPr="00A57916">
        <w:rPr>
          <w:rFonts w:ascii="Arial" w:hAnsi="Arial" w:cs="Arial"/>
        </w:rPr>
        <w:t>.</w:t>
      </w:r>
      <w:r w:rsidRPr="00A57916" w:rsidDel="0018717A">
        <w:rPr>
          <w:rFonts w:ascii="Arial" w:hAnsi="Arial" w:cs="Arial"/>
        </w:rPr>
        <w:t xml:space="preserve"> </w:t>
      </w:r>
      <w:r w:rsidRPr="00A57916">
        <w:rPr>
          <w:rFonts w:ascii="Arial" w:hAnsi="Arial" w:cs="Arial"/>
        </w:rPr>
        <w:t>In NR</w:t>
      </w:r>
      <w:r>
        <w:rPr>
          <w:rFonts w:ascii="Arial" w:hAnsi="Arial" w:cs="Arial"/>
        </w:rPr>
        <w:t xml:space="preserve">, </w:t>
      </w:r>
      <w:proofErr w:type="spellStart"/>
      <w:r>
        <w:rPr>
          <w:rFonts w:ascii="Arial" w:hAnsi="Arial" w:cs="Arial"/>
        </w:rPr>
        <w:t>Uu</w:t>
      </w:r>
      <w:proofErr w:type="spellEnd"/>
      <w:r>
        <w:rPr>
          <w:rFonts w:ascii="Arial" w:hAnsi="Arial" w:cs="Arial"/>
        </w:rPr>
        <w:t xml:space="preserve"> BWP(s) are configured in a UE specific manner, meaning that different UEs may operate on different BWPs depending on their capability and the use case. However, due to inherent broadcast nature of </w:t>
      </w:r>
      <w:proofErr w:type="spellStart"/>
      <w:r>
        <w:rPr>
          <w:rFonts w:ascii="Arial" w:hAnsi="Arial" w:cs="Arial"/>
        </w:rPr>
        <w:t>sidelink</w:t>
      </w:r>
      <w:proofErr w:type="spellEnd"/>
      <w:r>
        <w:rPr>
          <w:rFonts w:ascii="Arial" w:hAnsi="Arial" w:cs="Arial"/>
        </w:rPr>
        <w:t xml:space="preserve"> communication, it is not possible that different UEs operate on different BWPs, especially when the frequency location</w:t>
      </w:r>
      <w:r w:rsidR="003325D5">
        <w:rPr>
          <w:rFonts w:ascii="Arial" w:hAnsi="Arial" w:cs="Arial"/>
        </w:rPr>
        <w:t>s</w:t>
      </w:r>
      <w:r>
        <w:rPr>
          <w:rFonts w:ascii="Arial" w:hAnsi="Arial" w:cs="Arial"/>
        </w:rPr>
        <w:t xml:space="preserve"> </w:t>
      </w:r>
      <w:r w:rsidR="00B6663D">
        <w:rPr>
          <w:rFonts w:ascii="Arial" w:hAnsi="Arial" w:cs="Arial"/>
        </w:rPr>
        <w:t>and used numerology</w:t>
      </w:r>
      <w:r>
        <w:rPr>
          <w:rFonts w:ascii="Arial" w:hAnsi="Arial" w:cs="Arial"/>
        </w:rPr>
        <w:t xml:space="preserve"> of </w:t>
      </w:r>
      <w:r w:rsidR="003325D5">
        <w:rPr>
          <w:rFonts w:ascii="Arial" w:hAnsi="Arial" w:cs="Arial"/>
        </w:rPr>
        <w:t xml:space="preserve">the </w:t>
      </w:r>
      <w:r>
        <w:rPr>
          <w:rFonts w:ascii="Arial" w:hAnsi="Arial" w:cs="Arial"/>
        </w:rPr>
        <w:t xml:space="preserve">BWPs are different. Therefore, it is necessary that all the UEs are configured to operate on </w:t>
      </w:r>
      <w:r w:rsidR="00CC4EBB">
        <w:rPr>
          <w:rFonts w:ascii="Arial" w:hAnsi="Arial" w:cs="Arial"/>
        </w:rPr>
        <w:t>the same BWP. Based on this, we propose the following:</w:t>
      </w:r>
    </w:p>
    <w:p w14:paraId="24C2A370" w14:textId="60C54A21" w:rsidR="00CC4EBB" w:rsidRPr="00167D04" w:rsidRDefault="00CC4EBB" w:rsidP="007F07F2">
      <w:pPr>
        <w:pStyle w:val="Observation"/>
        <w:ind w:left="1701" w:hanging="1701"/>
        <w:rPr>
          <w:rFonts w:cs="Arial"/>
        </w:rPr>
      </w:pPr>
      <w:bookmarkStart w:id="1" w:name="_Toc5126026"/>
      <w:r w:rsidRPr="00E610D8">
        <w:rPr>
          <w:rFonts w:cs="Arial"/>
        </w:rPr>
        <w:t>Due to broadcast nature of V2X comm</w:t>
      </w:r>
      <w:r w:rsidRPr="004B68FF">
        <w:rPr>
          <w:rFonts w:cs="Arial"/>
        </w:rPr>
        <w:t>unication, UEs should operate on common SL-</w:t>
      </w:r>
      <w:r w:rsidR="008841E8" w:rsidRPr="004B68FF" w:rsidDel="00387709">
        <w:rPr>
          <w:rFonts w:cs="Arial"/>
        </w:rPr>
        <w:t xml:space="preserve"> </w:t>
      </w:r>
      <w:r w:rsidRPr="00167D04">
        <w:rPr>
          <w:rFonts w:cs="Arial"/>
        </w:rPr>
        <w:t>BWP.</w:t>
      </w:r>
      <w:bookmarkEnd w:id="1"/>
      <w:r w:rsidRPr="00167D04">
        <w:rPr>
          <w:rFonts w:cs="Arial"/>
        </w:rPr>
        <w:t xml:space="preserve"> </w:t>
      </w:r>
    </w:p>
    <w:p w14:paraId="585360E9" w14:textId="18F297F4" w:rsidR="00CC4EBB" w:rsidRDefault="00CC4EBB" w:rsidP="007F07F2">
      <w:pPr>
        <w:pStyle w:val="Proposal"/>
        <w:ind w:left="1304"/>
      </w:pPr>
      <w:bookmarkStart w:id="2" w:name="_Toc5126037"/>
      <w:r>
        <w:t>SL-BWP is (pre-)configured in a cell</w:t>
      </w:r>
      <w:r w:rsidR="00A57916">
        <w:t>-</w:t>
      </w:r>
      <w:r>
        <w:t>specific manner.</w:t>
      </w:r>
      <w:bookmarkEnd w:id="2"/>
    </w:p>
    <w:p w14:paraId="1FDEB76F" w14:textId="764A758D" w:rsidR="00AC31D1" w:rsidRDefault="00E95FBD" w:rsidP="007F07F2">
      <w:pPr>
        <w:jc w:val="both"/>
        <w:rPr>
          <w:rFonts w:ascii="Arial" w:hAnsi="Arial" w:cs="Arial"/>
        </w:rPr>
      </w:pPr>
      <w:r>
        <w:rPr>
          <w:rFonts w:ascii="Arial" w:hAnsi="Arial" w:cs="Arial"/>
        </w:rPr>
        <w:t>Furthermore, during the SI phase, there ha</w:t>
      </w:r>
      <w:r w:rsidR="005605CA">
        <w:rPr>
          <w:rFonts w:ascii="Arial" w:hAnsi="Arial" w:cs="Arial"/>
        </w:rPr>
        <w:t>ve</w:t>
      </w:r>
      <w:r>
        <w:rPr>
          <w:rFonts w:ascii="Arial" w:hAnsi="Arial" w:cs="Arial"/>
        </w:rPr>
        <w:t xml:space="preserve"> been lots of discussions on whether SL-BWP uses the same frequency location and/or bandwidth as that of </w:t>
      </w:r>
      <w:proofErr w:type="spellStart"/>
      <w:r>
        <w:rPr>
          <w:rFonts w:ascii="Arial" w:hAnsi="Arial" w:cs="Arial"/>
        </w:rPr>
        <w:t>Uu</w:t>
      </w:r>
      <w:proofErr w:type="spellEnd"/>
      <w:r>
        <w:rPr>
          <w:rFonts w:ascii="Arial" w:hAnsi="Arial" w:cs="Arial"/>
        </w:rPr>
        <w:t xml:space="preserve">-BWP (i.e. UL BWP or DL BWP). In our point of view, such restriction from specification perspective is not necessary and can be left up to </w:t>
      </w:r>
      <w:proofErr w:type="spellStart"/>
      <w:r>
        <w:rPr>
          <w:rFonts w:ascii="Arial" w:hAnsi="Arial" w:cs="Arial"/>
        </w:rPr>
        <w:t>gNB</w:t>
      </w:r>
      <w:proofErr w:type="spellEnd"/>
      <w:r>
        <w:rPr>
          <w:rFonts w:ascii="Arial" w:hAnsi="Arial" w:cs="Arial"/>
        </w:rPr>
        <w:t xml:space="preserve"> to configure UL and SL in an appropriate manner. </w:t>
      </w:r>
      <w:r w:rsidR="00AC31D1">
        <w:rPr>
          <w:rFonts w:ascii="Arial" w:hAnsi="Arial" w:cs="Arial"/>
        </w:rPr>
        <w:t>Furthermore, in NR</w:t>
      </w:r>
      <w:r w:rsidR="00C268B7">
        <w:rPr>
          <w:rFonts w:ascii="Arial" w:hAnsi="Arial" w:cs="Arial"/>
        </w:rPr>
        <w:t>,</w:t>
      </w:r>
      <w:r w:rsidR="00AC31D1">
        <w:rPr>
          <w:rFonts w:ascii="Arial" w:hAnsi="Arial" w:cs="Arial"/>
        </w:rPr>
        <w:t xml:space="preserve"> </w:t>
      </w:r>
      <w:proofErr w:type="spellStart"/>
      <w:r w:rsidR="00AC31D1">
        <w:rPr>
          <w:rFonts w:ascii="Arial" w:hAnsi="Arial" w:cs="Arial"/>
        </w:rPr>
        <w:t>Uu</w:t>
      </w:r>
      <w:proofErr w:type="spellEnd"/>
      <w:r w:rsidR="00AC31D1">
        <w:rPr>
          <w:rFonts w:ascii="Arial" w:hAnsi="Arial" w:cs="Arial"/>
        </w:rPr>
        <w:t xml:space="preserve">-BWP can be dynamically switched and there is no restriction on the frequency location and/or bandwidth alignment of different BWPs. Therefore, as a natural consequence, SL-BWP configuration cannot be aligned with </w:t>
      </w:r>
      <w:proofErr w:type="spellStart"/>
      <w:r w:rsidR="00AC31D1">
        <w:rPr>
          <w:rFonts w:ascii="Arial" w:hAnsi="Arial" w:cs="Arial"/>
        </w:rPr>
        <w:t>Uu</w:t>
      </w:r>
      <w:proofErr w:type="spellEnd"/>
      <w:r w:rsidR="00AC31D1">
        <w:rPr>
          <w:rFonts w:ascii="Arial" w:hAnsi="Arial" w:cs="Arial"/>
        </w:rPr>
        <w:t xml:space="preserve">-BWP. </w:t>
      </w:r>
    </w:p>
    <w:p w14:paraId="5FDB3181" w14:textId="6F6517A1" w:rsidR="00AC31D1" w:rsidRPr="004B68FF" w:rsidRDefault="00AC31D1" w:rsidP="007F07F2">
      <w:pPr>
        <w:pStyle w:val="Observation"/>
        <w:ind w:left="1701" w:hanging="1701"/>
        <w:rPr>
          <w:rFonts w:cs="Arial"/>
        </w:rPr>
      </w:pPr>
      <w:bookmarkStart w:id="3" w:name="_Toc5126027"/>
      <w:r w:rsidRPr="00E610D8">
        <w:rPr>
          <w:rFonts w:cs="Arial"/>
        </w:rPr>
        <w:t xml:space="preserve">It cannot be assumed that SL-BWP uses the same frequency allocation and/or bandwidth as that of </w:t>
      </w:r>
      <w:proofErr w:type="spellStart"/>
      <w:r w:rsidRPr="00E610D8">
        <w:rPr>
          <w:rFonts w:cs="Arial"/>
        </w:rPr>
        <w:t>Uu</w:t>
      </w:r>
      <w:proofErr w:type="spellEnd"/>
      <w:r w:rsidRPr="00E610D8">
        <w:rPr>
          <w:rFonts w:cs="Arial"/>
        </w:rPr>
        <w:t>-BWP.</w:t>
      </w:r>
      <w:bookmarkEnd w:id="3"/>
      <w:r w:rsidRPr="00E610D8">
        <w:rPr>
          <w:rFonts w:cs="Arial"/>
        </w:rPr>
        <w:t xml:space="preserve"> </w:t>
      </w:r>
    </w:p>
    <w:p w14:paraId="70F62D59" w14:textId="712AB600" w:rsidR="008365A2" w:rsidRDefault="00AC31D1" w:rsidP="008365A2">
      <w:pPr>
        <w:jc w:val="both"/>
        <w:rPr>
          <w:rFonts w:ascii="Arial" w:hAnsi="Arial" w:cs="Arial"/>
        </w:rPr>
      </w:pPr>
      <w:r>
        <w:rPr>
          <w:rFonts w:ascii="Arial" w:hAnsi="Arial" w:cs="Arial"/>
        </w:rPr>
        <w:t xml:space="preserve">In addition to SL-BWP, NR </w:t>
      </w:r>
      <w:proofErr w:type="spellStart"/>
      <w:r>
        <w:rPr>
          <w:rFonts w:ascii="Arial" w:hAnsi="Arial" w:cs="Arial"/>
        </w:rPr>
        <w:t>sidelink</w:t>
      </w:r>
      <w:proofErr w:type="spellEnd"/>
      <w:r>
        <w:rPr>
          <w:rFonts w:ascii="Arial" w:hAnsi="Arial" w:cs="Arial"/>
        </w:rPr>
        <w:t xml:space="preserve"> support</w:t>
      </w:r>
      <w:r w:rsidR="002745EE">
        <w:rPr>
          <w:rFonts w:ascii="Arial" w:hAnsi="Arial" w:cs="Arial"/>
        </w:rPr>
        <w:t>s</w:t>
      </w:r>
      <w:r>
        <w:rPr>
          <w:rFonts w:ascii="Arial" w:hAnsi="Arial" w:cs="Arial"/>
        </w:rPr>
        <w:t xml:space="preserve"> resource pools </w:t>
      </w:r>
      <w:r w:rsidR="0096137E">
        <w:rPr>
          <w:rFonts w:ascii="Arial" w:hAnsi="Arial" w:cs="Arial"/>
        </w:rPr>
        <w:t>like in</w:t>
      </w:r>
      <w:r>
        <w:rPr>
          <w:rFonts w:ascii="Arial" w:hAnsi="Arial" w:cs="Arial"/>
        </w:rPr>
        <w:t xml:space="preserve"> LTE. From configuration perspective, RAN2 has already agreed to (pre-)configure resource pools in a UE dedicated manner. </w:t>
      </w:r>
      <w:r w:rsidR="008365A2">
        <w:rPr>
          <w:rFonts w:ascii="Arial" w:hAnsi="Arial" w:cs="Arial"/>
        </w:rPr>
        <w:t xml:space="preserve">We believe that </w:t>
      </w:r>
      <w:r w:rsidR="00EA1411">
        <w:rPr>
          <w:rFonts w:ascii="Arial" w:hAnsi="Arial" w:cs="Arial"/>
        </w:rPr>
        <w:t xml:space="preserve">the </w:t>
      </w:r>
      <w:r w:rsidR="008365A2">
        <w:rPr>
          <w:rFonts w:ascii="Arial" w:hAnsi="Arial" w:cs="Arial"/>
        </w:rPr>
        <w:t>time resource granularity of a resource pool is a matter of (pre-)configuration. For example, it may be possible to have alternating resource pools in time domain</w:t>
      </w:r>
      <w:r w:rsidR="00BA2C17">
        <w:rPr>
          <w:rFonts w:ascii="Arial" w:hAnsi="Arial" w:cs="Arial"/>
        </w:rPr>
        <w:t>,</w:t>
      </w:r>
      <w:r w:rsidR="008365A2">
        <w:rPr>
          <w:rFonts w:ascii="Arial" w:hAnsi="Arial" w:cs="Arial"/>
        </w:rPr>
        <w:t xml:space="preserve"> in particular for low latency use cases, i.e. pool A consists of even-numbered slots whereas pool-B consists of odd numbered slots.</w:t>
      </w:r>
    </w:p>
    <w:p w14:paraId="2F3698C2" w14:textId="77777777" w:rsidR="008365A2" w:rsidRDefault="008365A2" w:rsidP="008365A2">
      <w:pPr>
        <w:pStyle w:val="Proposal"/>
        <w:ind w:left="1304"/>
      </w:pPr>
      <w:bookmarkStart w:id="4" w:name="_Toc5126038"/>
      <w:r>
        <w:t>Time resource granularity of a resource pool is up to (pre-)configuration with minimum scale of slot-level.</w:t>
      </w:r>
      <w:bookmarkEnd w:id="4"/>
      <w:r>
        <w:t xml:space="preserve"> </w:t>
      </w:r>
    </w:p>
    <w:p w14:paraId="4F4516A4" w14:textId="0E952001" w:rsidR="00770A50" w:rsidRDefault="00770A50" w:rsidP="007F07F2">
      <w:pPr>
        <w:jc w:val="both"/>
        <w:rPr>
          <w:rFonts w:ascii="Arial" w:hAnsi="Arial" w:cs="Arial"/>
        </w:rPr>
      </w:pPr>
      <w:r w:rsidRPr="007F07F2">
        <w:rPr>
          <w:rFonts w:ascii="Arial" w:hAnsi="Arial" w:cs="Arial"/>
        </w:rPr>
        <w:lastRenderedPageBreak/>
        <w:t xml:space="preserve">On the other hand, resource pools should be confined within SL BWP. Moreover, the use of pools that are non-contiguous in frequency will require additional signalling. Given that the benefits of non-contiguous frequency allocation of resource pools are not clear, we propose to restrict pool definitions to be contiguous in frequency.  </w:t>
      </w:r>
    </w:p>
    <w:p w14:paraId="459B48C2" w14:textId="77777777" w:rsidR="00770A50" w:rsidRDefault="00770A50" w:rsidP="007F07F2">
      <w:pPr>
        <w:pStyle w:val="Observation"/>
        <w:ind w:left="1701" w:hanging="1701"/>
      </w:pPr>
      <w:bookmarkStart w:id="5" w:name="_Toc5126028"/>
      <w:r>
        <w:t>Resource pools that are non-contiguous in frequency domain require more complex specifications without clear advantages.</w:t>
      </w:r>
      <w:bookmarkEnd w:id="5"/>
    </w:p>
    <w:p w14:paraId="0EA93A88" w14:textId="5221E358" w:rsidR="00E95FBD" w:rsidRPr="00E95FBD" w:rsidRDefault="00770A50" w:rsidP="007F07F2">
      <w:pPr>
        <w:pStyle w:val="Proposal"/>
        <w:ind w:left="1304"/>
      </w:pPr>
      <w:bookmarkStart w:id="6" w:name="_Toc5126039"/>
      <w:r>
        <w:t>A resource pool is always contiguous in frequency domain.</w:t>
      </w:r>
      <w:bookmarkEnd w:id="6"/>
      <w:r>
        <w:t xml:space="preserve"> </w:t>
      </w:r>
      <w:r w:rsidR="00E95FBD">
        <w:t xml:space="preserve"> </w:t>
      </w:r>
    </w:p>
    <w:p w14:paraId="445DB07D" w14:textId="463030F2" w:rsidR="008A4B7A" w:rsidRDefault="007F2908" w:rsidP="00CE0424">
      <w:pPr>
        <w:pStyle w:val="Heading1"/>
        <w:rPr>
          <w:rFonts w:cs="Arial"/>
        </w:rPr>
      </w:pPr>
      <w:r>
        <w:rPr>
          <w:rFonts w:cs="Arial"/>
        </w:rPr>
        <w:t>3</w:t>
      </w:r>
      <w:r>
        <w:rPr>
          <w:rFonts w:cs="Arial"/>
        </w:rPr>
        <w:tab/>
      </w:r>
      <w:r w:rsidR="004053DA">
        <w:rPr>
          <w:rFonts w:cs="Arial"/>
        </w:rPr>
        <w:t>P</w:t>
      </w:r>
      <w:r w:rsidR="00822E77">
        <w:rPr>
          <w:rFonts w:cs="Arial"/>
        </w:rPr>
        <w:t>hysical</w:t>
      </w:r>
      <w:r w:rsidR="004053DA">
        <w:rPr>
          <w:rFonts w:cs="Arial"/>
        </w:rPr>
        <w:t xml:space="preserve"> </w:t>
      </w:r>
      <w:proofErr w:type="spellStart"/>
      <w:r w:rsidR="004053DA">
        <w:rPr>
          <w:rFonts w:cs="Arial"/>
        </w:rPr>
        <w:t>sidelink</w:t>
      </w:r>
      <w:proofErr w:type="spellEnd"/>
      <w:r w:rsidR="00822E77">
        <w:rPr>
          <w:rFonts w:cs="Arial"/>
        </w:rPr>
        <w:t xml:space="preserve"> channels </w:t>
      </w:r>
    </w:p>
    <w:p w14:paraId="3FC389C7" w14:textId="5BE936C9" w:rsidR="00700DC6" w:rsidRDefault="00751B99" w:rsidP="008A4B7A">
      <w:pPr>
        <w:pStyle w:val="BodyText"/>
        <w:rPr>
          <w:rFonts w:cs="Arial"/>
        </w:rPr>
      </w:pPr>
      <w:r>
        <w:rPr>
          <w:rFonts w:cs="Arial"/>
        </w:rPr>
        <w:t xml:space="preserve">As agreed during </w:t>
      </w:r>
      <w:r w:rsidRPr="00A57916">
        <w:rPr>
          <w:rFonts w:cs="Arial"/>
        </w:rPr>
        <w:t>the SI</w:t>
      </w:r>
      <w:r w:rsidR="00B04995" w:rsidRPr="00A57916">
        <w:rPr>
          <w:rFonts w:cs="Arial"/>
        </w:rPr>
        <w:t xml:space="preserve"> </w:t>
      </w:r>
      <w:r w:rsidR="0028389D" w:rsidRPr="00A57916">
        <w:rPr>
          <w:rFonts w:cs="Arial"/>
        </w:rPr>
        <w:fldChar w:fldCharType="begin"/>
      </w:r>
      <w:r w:rsidR="0028389D" w:rsidRPr="00A57916">
        <w:rPr>
          <w:rFonts w:cs="Arial"/>
        </w:rPr>
        <w:instrText xml:space="preserve"> REF _Ref4075266 \r \h </w:instrText>
      </w:r>
      <w:r w:rsidR="005E3FCC" w:rsidRPr="00A57916">
        <w:rPr>
          <w:rFonts w:cs="Arial"/>
        </w:rPr>
        <w:instrText xml:space="preserve"> \* MERGEFORMAT </w:instrText>
      </w:r>
      <w:r w:rsidR="0028389D" w:rsidRPr="00A57916">
        <w:rPr>
          <w:rFonts w:cs="Arial"/>
        </w:rPr>
      </w:r>
      <w:r w:rsidR="0028389D" w:rsidRPr="00A57916">
        <w:rPr>
          <w:rFonts w:cs="Arial"/>
        </w:rPr>
        <w:fldChar w:fldCharType="separate"/>
      </w:r>
      <w:r w:rsidR="00A57916">
        <w:rPr>
          <w:rFonts w:cs="Arial"/>
        </w:rPr>
        <w:t>[3]</w:t>
      </w:r>
      <w:r w:rsidR="0028389D" w:rsidRPr="00A57916">
        <w:rPr>
          <w:rFonts w:cs="Arial"/>
        </w:rPr>
        <w:fldChar w:fldCharType="end"/>
      </w:r>
      <w:r w:rsidR="00B04995" w:rsidRPr="00A57916">
        <w:rPr>
          <w:rFonts w:cs="Arial"/>
        </w:rPr>
        <w:t>,</w:t>
      </w:r>
      <w:r w:rsidR="00B04995">
        <w:rPr>
          <w:rFonts w:cs="Arial"/>
        </w:rPr>
        <w:t xml:space="preserve"> </w:t>
      </w:r>
      <w:r w:rsidR="002425ED">
        <w:rPr>
          <w:rFonts w:cs="Arial"/>
        </w:rPr>
        <w:t xml:space="preserve">NR </w:t>
      </w:r>
      <w:proofErr w:type="spellStart"/>
      <w:r w:rsidR="002425ED">
        <w:rPr>
          <w:rFonts w:cs="Arial"/>
        </w:rPr>
        <w:t>sidelink</w:t>
      </w:r>
      <w:proofErr w:type="spellEnd"/>
      <w:r w:rsidR="002425ED">
        <w:rPr>
          <w:rFonts w:cs="Arial"/>
        </w:rPr>
        <w:t xml:space="preserve"> supports </w:t>
      </w:r>
      <w:r w:rsidR="00700DC6">
        <w:rPr>
          <w:rFonts w:cs="Arial"/>
        </w:rPr>
        <w:t>the following physical channels:</w:t>
      </w:r>
    </w:p>
    <w:p w14:paraId="0FB4FCFE" w14:textId="0C60E8BF" w:rsidR="00822E77" w:rsidRDefault="00700DC6" w:rsidP="00700DC6">
      <w:pPr>
        <w:pStyle w:val="BodyText"/>
        <w:numPr>
          <w:ilvl w:val="0"/>
          <w:numId w:val="33"/>
        </w:numPr>
        <w:rPr>
          <w:rFonts w:cs="Arial"/>
        </w:rPr>
      </w:pPr>
      <w:r>
        <w:rPr>
          <w:rFonts w:cs="Arial"/>
        </w:rPr>
        <w:t>P</w:t>
      </w:r>
      <w:r w:rsidR="00234377">
        <w:rPr>
          <w:rFonts w:cs="Arial"/>
        </w:rPr>
        <w:t xml:space="preserve">hysical </w:t>
      </w:r>
      <w:proofErr w:type="spellStart"/>
      <w:r w:rsidR="00234377">
        <w:rPr>
          <w:rFonts w:cs="Arial"/>
        </w:rPr>
        <w:t>sidelink</w:t>
      </w:r>
      <w:proofErr w:type="spellEnd"/>
      <w:r w:rsidR="00234377">
        <w:rPr>
          <w:rFonts w:cs="Arial"/>
        </w:rPr>
        <w:t xml:space="preserve"> control channel (PSCCH)</w:t>
      </w:r>
      <w:bookmarkEnd w:id="0"/>
    </w:p>
    <w:p w14:paraId="0B860559" w14:textId="7A9F7D59" w:rsidR="00234377" w:rsidRDefault="00234377" w:rsidP="00700DC6">
      <w:pPr>
        <w:pStyle w:val="BodyText"/>
        <w:numPr>
          <w:ilvl w:val="0"/>
          <w:numId w:val="33"/>
        </w:numPr>
        <w:rPr>
          <w:rFonts w:cs="Arial"/>
        </w:rPr>
      </w:pPr>
      <w:r>
        <w:rPr>
          <w:rFonts w:cs="Arial"/>
        </w:rPr>
        <w:t xml:space="preserve">Physical </w:t>
      </w:r>
      <w:proofErr w:type="spellStart"/>
      <w:r>
        <w:rPr>
          <w:rFonts w:cs="Arial"/>
        </w:rPr>
        <w:t>sidelink</w:t>
      </w:r>
      <w:proofErr w:type="spellEnd"/>
      <w:r>
        <w:rPr>
          <w:rFonts w:cs="Arial"/>
        </w:rPr>
        <w:t xml:space="preserve"> shared channel (PSSCH)</w:t>
      </w:r>
    </w:p>
    <w:p w14:paraId="277CCB22" w14:textId="77777777" w:rsidR="001665BD" w:rsidRDefault="001665BD" w:rsidP="001665BD">
      <w:pPr>
        <w:pStyle w:val="BodyText"/>
        <w:numPr>
          <w:ilvl w:val="0"/>
          <w:numId w:val="33"/>
        </w:numPr>
        <w:rPr>
          <w:rFonts w:cs="Arial"/>
        </w:rPr>
      </w:pPr>
      <w:r>
        <w:rPr>
          <w:rFonts w:cs="Arial"/>
        </w:rPr>
        <w:t xml:space="preserve">Physical </w:t>
      </w:r>
      <w:proofErr w:type="spellStart"/>
      <w:r>
        <w:rPr>
          <w:rFonts w:cs="Arial"/>
        </w:rPr>
        <w:t>sidelink</w:t>
      </w:r>
      <w:proofErr w:type="spellEnd"/>
      <w:r>
        <w:rPr>
          <w:rFonts w:cs="Arial"/>
        </w:rPr>
        <w:t xml:space="preserve"> feedback channel (PSFCH)</w:t>
      </w:r>
    </w:p>
    <w:p w14:paraId="614774D7" w14:textId="63CC7F52" w:rsidR="00234377" w:rsidRDefault="00234377" w:rsidP="00700DC6">
      <w:pPr>
        <w:pStyle w:val="BodyText"/>
        <w:numPr>
          <w:ilvl w:val="0"/>
          <w:numId w:val="33"/>
        </w:numPr>
        <w:rPr>
          <w:rFonts w:cs="Arial"/>
        </w:rPr>
      </w:pPr>
      <w:r>
        <w:rPr>
          <w:rFonts w:cs="Arial"/>
        </w:rPr>
        <w:t xml:space="preserve">Physical </w:t>
      </w:r>
      <w:proofErr w:type="spellStart"/>
      <w:r>
        <w:rPr>
          <w:rFonts w:cs="Arial"/>
        </w:rPr>
        <w:t>sidelink</w:t>
      </w:r>
      <w:proofErr w:type="spellEnd"/>
      <w:r>
        <w:rPr>
          <w:rFonts w:cs="Arial"/>
        </w:rPr>
        <w:t xml:space="preserve"> broadcast channel (PSBCH)</w:t>
      </w:r>
      <w:r w:rsidR="00FE0203">
        <w:rPr>
          <w:rFonts w:cs="Arial"/>
        </w:rPr>
        <w:t>.</w:t>
      </w:r>
    </w:p>
    <w:p w14:paraId="1CAB0C2F" w14:textId="7F247877" w:rsidR="00234377" w:rsidRDefault="00234377" w:rsidP="00234377">
      <w:pPr>
        <w:pStyle w:val="BodyText"/>
        <w:rPr>
          <w:rFonts w:cs="Arial"/>
        </w:rPr>
      </w:pPr>
      <w:r>
        <w:rPr>
          <w:rFonts w:cs="Arial"/>
        </w:rPr>
        <w:t xml:space="preserve">In the following, we discuss the design of each </w:t>
      </w:r>
      <w:r w:rsidR="005E3FCC">
        <w:rPr>
          <w:rFonts w:cs="Arial"/>
        </w:rPr>
        <w:t xml:space="preserve">of the </w:t>
      </w:r>
      <w:r w:rsidR="007F6703">
        <w:rPr>
          <w:rFonts w:cs="Arial"/>
        </w:rPr>
        <w:t>PSCCH, PSSCH, and PSFCH</w:t>
      </w:r>
      <w:r w:rsidR="00C05C97">
        <w:rPr>
          <w:rFonts w:cs="Arial"/>
        </w:rPr>
        <w:t xml:space="preserve"> in detail</w:t>
      </w:r>
      <w:r w:rsidR="00FE0203">
        <w:rPr>
          <w:rFonts w:cs="Arial"/>
        </w:rPr>
        <w:t>.</w:t>
      </w:r>
      <w:r w:rsidR="00E04290">
        <w:rPr>
          <w:rFonts w:cs="Arial"/>
        </w:rPr>
        <w:t xml:space="preserve"> The details on PSBCH can be found in our companion contribution [12].</w:t>
      </w:r>
    </w:p>
    <w:p w14:paraId="7AA565AC" w14:textId="5FF92A55" w:rsidR="00AF2EA8" w:rsidRPr="0038676A" w:rsidRDefault="00141B4C" w:rsidP="007664E4">
      <w:pPr>
        <w:pStyle w:val="Heading2"/>
        <w:rPr>
          <w:rFonts w:cs="Arial"/>
        </w:rPr>
      </w:pPr>
      <w:r>
        <w:t>3</w:t>
      </w:r>
      <w:r w:rsidR="00C05C97">
        <w:t>.1</w:t>
      </w:r>
      <w:r w:rsidR="00C05C97">
        <w:tab/>
        <w:t xml:space="preserve">Physical </w:t>
      </w:r>
      <w:proofErr w:type="spellStart"/>
      <w:r w:rsidR="00C05C97">
        <w:t>sidelink</w:t>
      </w:r>
      <w:proofErr w:type="spellEnd"/>
      <w:r w:rsidR="00C05C97">
        <w:t xml:space="preserve"> control channel (PSCCH)</w:t>
      </w:r>
      <w:r w:rsidR="00AF2EA8" w:rsidRPr="00AF2EA8">
        <w:rPr>
          <w:rFonts w:cs="Arial"/>
          <w:color w:val="FF0000"/>
        </w:rPr>
        <w:t xml:space="preserve"> </w:t>
      </w:r>
    </w:p>
    <w:p w14:paraId="1F79BF2E" w14:textId="3797D6CD" w:rsidR="0017187E" w:rsidRPr="0017187E" w:rsidRDefault="00A21641" w:rsidP="0017187E">
      <w:pPr>
        <w:jc w:val="both"/>
        <w:rPr>
          <w:rFonts w:ascii="Arial" w:hAnsi="Arial" w:cs="Arial"/>
          <w:lang w:eastAsia="zh-CN"/>
        </w:rPr>
      </w:pPr>
      <w:r>
        <w:rPr>
          <w:rFonts w:ascii="Arial" w:hAnsi="Arial" w:cs="Arial"/>
          <w:lang w:eastAsia="zh-CN"/>
        </w:rPr>
        <w:t xml:space="preserve">During the SI, </w:t>
      </w:r>
      <w:r w:rsidR="001542C7">
        <w:rPr>
          <w:rFonts w:ascii="Arial" w:hAnsi="Arial" w:cs="Arial"/>
          <w:lang w:eastAsia="zh-CN"/>
        </w:rPr>
        <w:t>it was already agreed that</w:t>
      </w:r>
      <w:r w:rsidR="001542C7" w:rsidRPr="007664E4">
        <w:rPr>
          <w:rFonts w:ascii="Arial" w:hAnsi="Arial" w:cs="Arial"/>
          <w:lang w:eastAsia="zh-CN"/>
        </w:rPr>
        <w:t xml:space="preserve"> PSCCH carries </w:t>
      </w:r>
      <w:r w:rsidR="00BC1EBD" w:rsidRPr="007664E4">
        <w:rPr>
          <w:rFonts w:ascii="Arial" w:hAnsi="Arial" w:cs="Arial"/>
          <w:lang w:eastAsia="zh-CN"/>
        </w:rPr>
        <w:t xml:space="preserve">an SCI format that includes the information necessary to decode the corresponding PSSCH. </w:t>
      </w:r>
      <w:r w:rsidR="005E3FCC">
        <w:rPr>
          <w:rFonts w:ascii="Arial" w:hAnsi="Arial" w:cs="Arial"/>
          <w:lang w:eastAsia="zh-CN"/>
        </w:rPr>
        <w:t xml:space="preserve">However, the details on the SCI format </w:t>
      </w:r>
      <w:r w:rsidR="003E622B">
        <w:rPr>
          <w:rFonts w:ascii="Arial" w:hAnsi="Arial" w:cs="Arial"/>
          <w:lang w:eastAsia="zh-CN"/>
        </w:rPr>
        <w:t xml:space="preserve">are </w:t>
      </w:r>
      <w:r w:rsidR="005E3FCC">
        <w:rPr>
          <w:rFonts w:ascii="Arial" w:hAnsi="Arial" w:cs="Arial"/>
          <w:lang w:eastAsia="zh-CN"/>
        </w:rPr>
        <w:t xml:space="preserve">still to be studied. In our companion </w:t>
      </w:r>
      <w:r w:rsidR="005E3FCC" w:rsidRPr="00A57916">
        <w:rPr>
          <w:rFonts w:ascii="Arial" w:hAnsi="Arial" w:cs="Arial"/>
          <w:lang w:eastAsia="zh-CN"/>
        </w:rPr>
        <w:t>contribution</w:t>
      </w:r>
      <w:r w:rsidR="005E3FCC" w:rsidRPr="00A57916" w:rsidDel="00A9714D">
        <w:rPr>
          <w:rFonts w:ascii="Arial" w:hAnsi="Arial" w:cs="Arial"/>
          <w:lang w:eastAsia="zh-CN"/>
        </w:rPr>
        <w:t xml:space="preserve"> </w:t>
      </w:r>
      <w:r w:rsidR="00A9714D" w:rsidRPr="00A57916">
        <w:rPr>
          <w:rFonts w:ascii="Arial" w:hAnsi="Arial" w:cs="Arial"/>
          <w:lang w:eastAsia="zh-CN"/>
        </w:rPr>
        <w:fldChar w:fldCharType="begin"/>
      </w:r>
      <w:r w:rsidR="00A9714D" w:rsidRPr="00A57916">
        <w:rPr>
          <w:rFonts w:ascii="Arial" w:hAnsi="Arial" w:cs="Arial"/>
          <w:lang w:eastAsia="zh-CN"/>
        </w:rPr>
        <w:instrText xml:space="preserve"> REF _Ref4762981 \r \h </w:instrText>
      </w:r>
      <w:r w:rsidR="004456E9">
        <w:rPr>
          <w:rFonts w:ascii="Arial" w:hAnsi="Arial" w:cs="Arial"/>
          <w:lang w:eastAsia="zh-CN"/>
        </w:rPr>
        <w:instrText xml:space="preserve"> \* MERGEFORMAT </w:instrText>
      </w:r>
      <w:r w:rsidR="00A9714D" w:rsidRPr="00A57916">
        <w:rPr>
          <w:rFonts w:ascii="Arial" w:hAnsi="Arial" w:cs="Arial"/>
          <w:lang w:eastAsia="zh-CN"/>
        </w:rPr>
      </w:r>
      <w:r w:rsidR="00A9714D" w:rsidRPr="00A57916">
        <w:rPr>
          <w:rFonts w:ascii="Arial" w:hAnsi="Arial" w:cs="Arial"/>
          <w:lang w:eastAsia="zh-CN"/>
        </w:rPr>
        <w:fldChar w:fldCharType="separate"/>
      </w:r>
      <w:r w:rsidR="00A57916">
        <w:rPr>
          <w:rFonts w:ascii="Arial" w:hAnsi="Arial" w:cs="Arial"/>
          <w:lang w:eastAsia="zh-CN"/>
        </w:rPr>
        <w:t>[4]</w:t>
      </w:r>
      <w:r w:rsidR="00A9714D" w:rsidRPr="00A57916">
        <w:rPr>
          <w:rFonts w:ascii="Arial" w:hAnsi="Arial" w:cs="Arial"/>
          <w:lang w:eastAsia="zh-CN"/>
        </w:rPr>
        <w:fldChar w:fldCharType="end"/>
      </w:r>
      <w:r w:rsidR="005E3FCC" w:rsidRPr="00A57916">
        <w:rPr>
          <w:rFonts w:ascii="Arial" w:hAnsi="Arial" w:cs="Arial"/>
          <w:lang w:eastAsia="zh-CN"/>
        </w:rPr>
        <w:t>,</w:t>
      </w:r>
      <w:r w:rsidR="005E3FCC">
        <w:rPr>
          <w:rFonts w:ascii="Arial" w:hAnsi="Arial" w:cs="Arial"/>
          <w:lang w:eastAsia="zh-CN"/>
        </w:rPr>
        <w:t xml:space="preserve"> we discuss different SCI fields which are necessary to decode the corresponding PSSCH in case of unicast, groupcast and broadcast transmissions. From the analysis done in the paper, it is clear that </w:t>
      </w:r>
      <w:r w:rsidR="00EE1398">
        <w:rPr>
          <w:rFonts w:ascii="Arial" w:hAnsi="Arial" w:cs="Arial"/>
          <w:lang w:eastAsia="zh-CN"/>
        </w:rPr>
        <w:t>not all</w:t>
      </w:r>
      <w:r w:rsidR="005E3FCC">
        <w:rPr>
          <w:rFonts w:ascii="Arial" w:hAnsi="Arial" w:cs="Arial"/>
          <w:lang w:eastAsia="zh-CN"/>
        </w:rPr>
        <w:t xml:space="preserve"> SCI fields are relevant for </w:t>
      </w:r>
      <w:r w:rsidR="00422135">
        <w:rPr>
          <w:rFonts w:ascii="Arial" w:hAnsi="Arial" w:cs="Arial"/>
          <w:lang w:eastAsia="zh-CN"/>
        </w:rPr>
        <w:t>all</w:t>
      </w:r>
      <w:r w:rsidR="005E516F">
        <w:rPr>
          <w:rFonts w:ascii="Arial" w:hAnsi="Arial" w:cs="Arial"/>
          <w:lang w:eastAsia="zh-CN"/>
        </w:rPr>
        <w:t xml:space="preserve"> the</w:t>
      </w:r>
      <w:r w:rsidR="005E3FCC">
        <w:rPr>
          <w:rFonts w:ascii="Arial" w:hAnsi="Arial" w:cs="Arial"/>
          <w:lang w:eastAsia="zh-CN"/>
        </w:rPr>
        <w:t xml:space="preserve"> casting modes. However, there is a common set of SCI fields which are necessary to be received by all the UEs in order to perform sensing</w:t>
      </w:r>
      <w:r w:rsidR="005E516F">
        <w:rPr>
          <w:rFonts w:ascii="Arial" w:hAnsi="Arial" w:cs="Arial"/>
          <w:lang w:eastAsia="zh-CN"/>
        </w:rPr>
        <w:t>-</w:t>
      </w:r>
      <w:r w:rsidR="005E3FCC">
        <w:rPr>
          <w:rFonts w:ascii="Arial" w:hAnsi="Arial" w:cs="Arial"/>
          <w:lang w:eastAsia="zh-CN"/>
        </w:rPr>
        <w:t>based resource allocation (i.e. Mode</w:t>
      </w:r>
      <w:r w:rsidR="00026EE4">
        <w:rPr>
          <w:rFonts w:ascii="Arial" w:hAnsi="Arial" w:cs="Arial"/>
          <w:lang w:eastAsia="zh-CN"/>
        </w:rPr>
        <w:t xml:space="preserve"> </w:t>
      </w:r>
      <w:r w:rsidR="005E3FCC">
        <w:rPr>
          <w:rFonts w:ascii="Arial" w:hAnsi="Arial" w:cs="Arial"/>
          <w:lang w:eastAsia="zh-CN"/>
        </w:rPr>
        <w:t>2)</w:t>
      </w:r>
      <w:r w:rsidR="00026EE4">
        <w:rPr>
          <w:rFonts w:ascii="Arial" w:hAnsi="Arial" w:cs="Arial"/>
          <w:lang w:eastAsia="zh-CN"/>
        </w:rPr>
        <w:t>.</w:t>
      </w:r>
      <w:r w:rsidR="005E3FCC">
        <w:rPr>
          <w:rFonts w:ascii="Arial" w:hAnsi="Arial" w:cs="Arial"/>
          <w:lang w:eastAsia="zh-CN"/>
        </w:rPr>
        <w:t xml:space="preserve"> </w:t>
      </w:r>
    </w:p>
    <w:p w14:paraId="31213BC3" w14:textId="2B84202F" w:rsidR="00026EE4" w:rsidRPr="00E04290" w:rsidRDefault="00675272" w:rsidP="00E04290">
      <w:pPr>
        <w:pStyle w:val="Observation"/>
        <w:ind w:left="1701" w:hanging="1701"/>
        <w:rPr>
          <w:rFonts w:cs="Arial"/>
        </w:rPr>
      </w:pPr>
      <w:bookmarkStart w:id="7" w:name="_Toc5126029"/>
      <w:r>
        <w:rPr>
          <w:rFonts w:cs="Arial"/>
          <w:lang w:eastAsia="zh-CN"/>
        </w:rPr>
        <w:t>There is a common set of SCI fields which are necessary to be received by all the UEs to perform sensing-based resource allocation (i.e. Mode 2).</w:t>
      </w:r>
      <w:bookmarkEnd w:id="7"/>
      <w:r w:rsidR="00026EE4">
        <w:t xml:space="preserve"> </w:t>
      </w:r>
    </w:p>
    <w:p w14:paraId="630F6E61" w14:textId="411EC865" w:rsidR="002A7FE8" w:rsidRDefault="00073B42" w:rsidP="00502EBD">
      <w:pPr>
        <w:jc w:val="both"/>
        <w:rPr>
          <w:rFonts w:ascii="Arial" w:hAnsi="Arial"/>
          <w:bCs/>
          <w:lang w:eastAsia="zh-CN"/>
        </w:rPr>
      </w:pPr>
      <w:r>
        <w:rPr>
          <w:rFonts w:ascii="Arial" w:hAnsi="Arial"/>
          <w:bCs/>
          <w:lang w:eastAsia="zh-CN"/>
        </w:rPr>
        <w:t>F</w:t>
      </w:r>
      <w:r w:rsidR="00502EBD" w:rsidRPr="00984E46">
        <w:rPr>
          <w:rFonts w:ascii="Arial" w:hAnsi="Arial"/>
          <w:bCs/>
          <w:lang w:eastAsia="zh-CN"/>
        </w:rPr>
        <w:t xml:space="preserve">or unicast communication, different aggregation levels (ALs) might be needed for a given SCI format to adapt to different channel conditions. In a distributed system, to be able to decode the </w:t>
      </w:r>
      <w:proofErr w:type="spellStart"/>
      <w:r w:rsidR="00502EBD" w:rsidRPr="00984E46">
        <w:rPr>
          <w:rFonts w:ascii="Arial" w:hAnsi="Arial"/>
          <w:bCs/>
          <w:lang w:eastAsia="zh-CN"/>
        </w:rPr>
        <w:t>sidelink</w:t>
      </w:r>
      <w:proofErr w:type="spellEnd"/>
      <w:r w:rsidR="00502EBD" w:rsidRPr="00984E46">
        <w:rPr>
          <w:rFonts w:ascii="Arial" w:hAnsi="Arial"/>
          <w:bCs/>
          <w:lang w:eastAsia="zh-CN"/>
        </w:rPr>
        <w:t xml:space="preserve"> data, a UE needs to monitor the search space and blindly decode (that is without having a-priori information on the used coding or aggregation level) all possible SCI formats with all possible aggregation levels in the </w:t>
      </w:r>
      <w:proofErr w:type="spellStart"/>
      <w:r w:rsidR="00502EBD" w:rsidRPr="00984E46">
        <w:rPr>
          <w:rFonts w:ascii="Arial" w:hAnsi="Arial"/>
          <w:bCs/>
          <w:lang w:eastAsia="zh-CN"/>
        </w:rPr>
        <w:t>sidelink</w:t>
      </w:r>
      <w:proofErr w:type="spellEnd"/>
      <w:r w:rsidR="00502EBD" w:rsidRPr="00984E46">
        <w:rPr>
          <w:rFonts w:ascii="Arial" w:hAnsi="Arial"/>
          <w:bCs/>
          <w:lang w:eastAsia="zh-CN"/>
        </w:rPr>
        <w:t xml:space="preserve"> control resources. However, this will lead to a high complexity at the UE for blind decoding of the SL control channel. </w:t>
      </w:r>
      <w:r w:rsidR="007E067E">
        <w:rPr>
          <w:rFonts w:ascii="Arial" w:hAnsi="Arial"/>
          <w:bCs/>
          <w:lang w:eastAsia="zh-CN"/>
        </w:rPr>
        <w:t xml:space="preserve">In this regard, </w:t>
      </w:r>
      <w:r w:rsidR="00A7034B">
        <w:rPr>
          <w:rFonts w:ascii="Arial" w:hAnsi="Arial"/>
          <w:bCs/>
          <w:lang w:eastAsia="zh-CN"/>
        </w:rPr>
        <w:t xml:space="preserve">2-stage design was extensively discussed during the SI phase. </w:t>
      </w:r>
      <w:r>
        <w:rPr>
          <w:rFonts w:ascii="Arial" w:hAnsi="Arial"/>
          <w:bCs/>
          <w:lang w:eastAsia="zh-CN"/>
        </w:rPr>
        <w:t>One of the</w:t>
      </w:r>
      <w:r w:rsidR="00531046">
        <w:rPr>
          <w:rFonts w:ascii="Arial" w:hAnsi="Arial"/>
          <w:bCs/>
          <w:lang w:eastAsia="zh-CN"/>
        </w:rPr>
        <w:t xml:space="preserve"> main motivation</w:t>
      </w:r>
      <w:r>
        <w:rPr>
          <w:rFonts w:ascii="Arial" w:hAnsi="Arial"/>
          <w:bCs/>
          <w:lang w:eastAsia="zh-CN"/>
        </w:rPr>
        <w:t>s</w:t>
      </w:r>
      <w:r w:rsidR="00531046">
        <w:rPr>
          <w:rFonts w:ascii="Arial" w:hAnsi="Arial"/>
          <w:bCs/>
          <w:lang w:eastAsia="zh-CN"/>
        </w:rPr>
        <w:t xml:space="preserve"> to consider </w:t>
      </w:r>
      <w:r w:rsidR="009963A3">
        <w:rPr>
          <w:rFonts w:ascii="Arial" w:hAnsi="Arial"/>
          <w:bCs/>
          <w:lang w:eastAsia="zh-CN"/>
        </w:rPr>
        <w:t xml:space="preserve">the </w:t>
      </w:r>
      <w:r w:rsidR="00531046">
        <w:rPr>
          <w:rFonts w:ascii="Arial" w:hAnsi="Arial"/>
          <w:bCs/>
          <w:lang w:eastAsia="zh-CN"/>
        </w:rPr>
        <w:t>2-stag</w:t>
      </w:r>
      <w:r w:rsidR="005C4ED6">
        <w:rPr>
          <w:rFonts w:ascii="Arial" w:hAnsi="Arial"/>
          <w:bCs/>
          <w:lang w:eastAsia="zh-CN"/>
        </w:rPr>
        <w:t xml:space="preserve">e </w:t>
      </w:r>
      <w:r w:rsidR="009963A3">
        <w:rPr>
          <w:rFonts w:ascii="Arial" w:hAnsi="Arial"/>
          <w:bCs/>
          <w:lang w:eastAsia="zh-CN"/>
        </w:rPr>
        <w:t xml:space="preserve">design </w:t>
      </w:r>
      <w:r w:rsidR="005C4ED6">
        <w:rPr>
          <w:rFonts w:ascii="Arial" w:hAnsi="Arial"/>
          <w:bCs/>
          <w:lang w:eastAsia="zh-CN"/>
        </w:rPr>
        <w:t>is to reduce the blind decoding complexity at the UE</w:t>
      </w:r>
      <w:r>
        <w:rPr>
          <w:rFonts w:ascii="Arial" w:hAnsi="Arial"/>
          <w:bCs/>
          <w:lang w:eastAsia="zh-CN"/>
        </w:rPr>
        <w:t>. Meaning that a UE will only try to decode the second stage based on the information it received from the first stage (e.g. AL used for second stage). Furthermore, we believe that the 2-stage</w:t>
      </w:r>
      <w:r w:rsidR="00674ED3">
        <w:rPr>
          <w:rFonts w:ascii="Arial" w:hAnsi="Arial"/>
          <w:bCs/>
          <w:lang w:eastAsia="zh-CN"/>
        </w:rPr>
        <w:t xml:space="preserve"> design</w:t>
      </w:r>
      <w:r>
        <w:rPr>
          <w:rFonts w:ascii="Arial" w:hAnsi="Arial"/>
          <w:bCs/>
          <w:lang w:eastAsia="zh-CN"/>
        </w:rPr>
        <w:t xml:space="preserve"> provides the future compatibility</w:t>
      </w:r>
      <w:r w:rsidR="00BF2C91">
        <w:rPr>
          <w:rFonts w:ascii="Arial" w:hAnsi="Arial"/>
          <w:bCs/>
          <w:lang w:eastAsia="zh-CN"/>
        </w:rPr>
        <w:t>,</w:t>
      </w:r>
      <w:r>
        <w:rPr>
          <w:rFonts w:ascii="Arial" w:hAnsi="Arial"/>
          <w:bCs/>
          <w:lang w:eastAsia="zh-CN"/>
        </w:rPr>
        <w:t xml:space="preserve"> which is one of the main design assumptions of NR. </w:t>
      </w:r>
      <w:r w:rsidR="00674ED3">
        <w:rPr>
          <w:rFonts w:ascii="Arial" w:hAnsi="Arial"/>
          <w:bCs/>
          <w:lang w:eastAsia="zh-CN"/>
        </w:rPr>
        <w:t xml:space="preserve">For instance, if a new SCI format is to be introduced in </w:t>
      </w:r>
      <w:r w:rsidR="00BF2C91">
        <w:rPr>
          <w:rFonts w:ascii="Arial" w:hAnsi="Arial"/>
          <w:bCs/>
          <w:lang w:eastAsia="zh-CN"/>
        </w:rPr>
        <w:t xml:space="preserve">a </w:t>
      </w:r>
      <w:r w:rsidR="00674ED3">
        <w:rPr>
          <w:rFonts w:ascii="Arial" w:hAnsi="Arial"/>
          <w:bCs/>
          <w:lang w:eastAsia="zh-CN"/>
        </w:rPr>
        <w:t xml:space="preserve">future release, </w:t>
      </w:r>
      <w:r w:rsidR="00FA10DC">
        <w:rPr>
          <w:rFonts w:ascii="Arial" w:hAnsi="Arial"/>
          <w:bCs/>
          <w:lang w:eastAsia="zh-CN"/>
        </w:rPr>
        <w:t>it can easily be supported without increas</w:t>
      </w:r>
      <w:r w:rsidR="004E3657">
        <w:rPr>
          <w:rFonts w:ascii="Arial" w:hAnsi="Arial"/>
          <w:bCs/>
          <w:lang w:eastAsia="zh-CN"/>
        </w:rPr>
        <w:t>ing</w:t>
      </w:r>
      <w:r w:rsidR="00FA10DC">
        <w:rPr>
          <w:rFonts w:ascii="Arial" w:hAnsi="Arial"/>
          <w:bCs/>
          <w:lang w:eastAsia="zh-CN"/>
        </w:rPr>
        <w:t xml:space="preserve"> UE </w:t>
      </w:r>
      <w:r w:rsidR="00DB59D2">
        <w:rPr>
          <w:rFonts w:ascii="Arial" w:hAnsi="Arial"/>
          <w:bCs/>
          <w:lang w:eastAsia="zh-CN"/>
        </w:rPr>
        <w:t xml:space="preserve">decoding </w:t>
      </w:r>
      <w:r w:rsidR="00FA10DC">
        <w:rPr>
          <w:rFonts w:ascii="Arial" w:hAnsi="Arial"/>
          <w:bCs/>
          <w:lang w:eastAsia="zh-CN"/>
        </w:rPr>
        <w:t>complexity.</w:t>
      </w:r>
      <w:r w:rsidR="00DB59D2">
        <w:rPr>
          <w:rFonts w:ascii="Arial" w:hAnsi="Arial"/>
          <w:bCs/>
          <w:lang w:eastAsia="zh-CN"/>
        </w:rPr>
        <w:t xml:space="preserve"> In addition, </w:t>
      </w:r>
      <w:r w:rsidR="00E06B15">
        <w:rPr>
          <w:rFonts w:ascii="Arial" w:hAnsi="Arial"/>
          <w:bCs/>
          <w:lang w:eastAsia="zh-CN"/>
        </w:rPr>
        <w:t xml:space="preserve">it is intended that the PSCCH is confined within the allocated </w:t>
      </w:r>
      <w:r w:rsidR="002A6DCE">
        <w:rPr>
          <w:rFonts w:ascii="Arial" w:hAnsi="Arial"/>
          <w:bCs/>
          <w:lang w:eastAsia="zh-CN"/>
        </w:rPr>
        <w:t>resources of the PSSCH</w:t>
      </w:r>
      <w:r w:rsidR="00551D25">
        <w:rPr>
          <w:rFonts w:ascii="Arial" w:hAnsi="Arial"/>
          <w:bCs/>
          <w:lang w:eastAsia="zh-CN"/>
        </w:rPr>
        <w:t>,</w:t>
      </w:r>
      <w:r w:rsidR="002A6DCE">
        <w:rPr>
          <w:rFonts w:ascii="Arial" w:hAnsi="Arial"/>
          <w:bCs/>
          <w:lang w:eastAsia="zh-CN"/>
        </w:rPr>
        <w:t xml:space="preserve"> i.e.</w:t>
      </w:r>
      <w:r w:rsidR="00551D25">
        <w:rPr>
          <w:rFonts w:ascii="Arial" w:hAnsi="Arial"/>
          <w:bCs/>
          <w:lang w:eastAsia="zh-CN"/>
        </w:rPr>
        <w:t>,</w:t>
      </w:r>
      <w:r w:rsidR="002A6DCE">
        <w:rPr>
          <w:rFonts w:ascii="Arial" w:hAnsi="Arial"/>
          <w:bCs/>
          <w:lang w:eastAsia="zh-CN"/>
        </w:rPr>
        <w:t xml:space="preserve"> there is always one-to-one mapping between </w:t>
      </w:r>
      <w:r w:rsidR="00551D25">
        <w:rPr>
          <w:rFonts w:ascii="Arial" w:hAnsi="Arial"/>
          <w:bCs/>
          <w:lang w:eastAsia="zh-CN"/>
        </w:rPr>
        <w:t xml:space="preserve">a </w:t>
      </w:r>
      <w:r w:rsidR="002A6DCE">
        <w:rPr>
          <w:rFonts w:ascii="Arial" w:hAnsi="Arial"/>
          <w:bCs/>
          <w:lang w:eastAsia="zh-CN"/>
        </w:rPr>
        <w:t>PSCCH and its corresponding PSSC</w:t>
      </w:r>
      <w:r w:rsidR="004734B7">
        <w:rPr>
          <w:rFonts w:ascii="Arial" w:hAnsi="Arial"/>
          <w:bCs/>
          <w:lang w:eastAsia="zh-CN"/>
        </w:rPr>
        <w:t>H</w:t>
      </w:r>
      <w:r w:rsidR="002A6DCE">
        <w:rPr>
          <w:rFonts w:ascii="Arial" w:hAnsi="Arial"/>
          <w:bCs/>
          <w:lang w:eastAsia="zh-CN"/>
        </w:rPr>
        <w:t>.</w:t>
      </w:r>
      <w:r w:rsidR="004734B7">
        <w:rPr>
          <w:rFonts w:ascii="Arial" w:hAnsi="Arial"/>
          <w:bCs/>
          <w:lang w:eastAsia="zh-CN"/>
        </w:rPr>
        <w:t xml:space="preserve"> Therefore, reducing the size of </w:t>
      </w:r>
      <w:r w:rsidR="00DD4E88">
        <w:rPr>
          <w:rFonts w:ascii="Arial" w:hAnsi="Arial"/>
          <w:bCs/>
          <w:lang w:eastAsia="zh-CN"/>
        </w:rPr>
        <w:t xml:space="preserve">the </w:t>
      </w:r>
      <w:r w:rsidR="004734B7">
        <w:rPr>
          <w:rFonts w:ascii="Arial" w:hAnsi="Arial"/>
          <w:bCs/>
          <w:lang w:eastAsia="zh-CN"/>
        </w:rPr>
        <w:t>1</w:t>
      </w:r>
      <w:r w:rsidR="004734B7" w:rsidRPr="007664E4">
        <w:rPr>
          <w:rFonts w:ascii="Arial" w:hAnsi="Arial"/>
          <w:bCs/>
          <w:vertAlign w:val="superscript"/>
          <w:lang w:eastAsia="zh-CN"/>
        </w:rPr>
        <w:t>st</w:t>
      </w:r>
      <w:r w:rsidR="004734B7">
        <w:rPr>
          <w:rFonts w:ascii="Arial" w:hAnsi="Arial"/>
          <w:bCs/>
          <w:lang w:eastAsia="zh-CN"/>
        </w:rPr>
        <w:t xml:space="preserve">-stage </w:t>
      </w:r>
      <w:r w:rsidR="00A12F33">
        <w:rPr>
          <w:rFonts w:ascii="Arial" w:hAnsi="Arial"/>
          <w:bCs/>
          <w:lang w:eastAsia="zh-CN"/>
        </w:rPr>
        <w:t>is beneficial to provide the necessary r</w:t>
      </w:r>
      <w:r w:rsidR="007B41DA">
        <w:rPr>
          <w:rFonts w:ascii="Arial" w:hAnsi="Arial"/>
          <w:bCs/>
          <w:lang w:eastAsia="zh-CN"/>
        </w:rPr>
        <w:t xml:space="preserve">eliability without over-dimensioning the design. </w:t>
      </w:r>
    </w:p>
    <w:p w14:paraId="346B5FFB" w14:textId="36A38681" w:rsidR="002A7FE8" w:rsidRPr="00167D04" w:rsidRDefault="002A7FE8" w:rsidP="004053DA">
      <w:pPr>
        <w:pStyle w:val="Observation"/>
        <w:ind w:left="1701" w:hanging="1701"/>
        <w:rPr>
          <w:rFonts w:cs="Arial"/>
        </w:rPr>
      </w:pPr>
      <w:bookmarkStart w:id="8" w:name="_Toc525923746"/>
      <w:bookmarkStart w:id="9" w:name="_Toc528951882"/>
      <w:bookmarkStart w:id="10" w:name="_Toc534811017"/>
      <w:bookmarkStart w:id="11" w:name="_Toc1119098"/>
      <w:bookmarkStart w:id="12" w:name="_Toc5126030"/>
      <w:r w:rsidRPr="00E610D8">
        <w:rPr>
          <w:rFonts w:cs="Arial"/>
        </w:rPr>
        <w:t>2-stage PSCCH can provide the required flexibility in the design with the reasonable</w:t>
      </w:r>
      <w:r w:rsidR="008841E8" w:rsidRPr="004B68FF">
        <w:rPr>
          <w:rFonts w:cs="Arial"/>
        </w:rPr>
        <w:t xml:space="preserve"> </w:t>
      </w:r>
      <w:r w:rsidRPr="00167D04">
        <w:rPr>
          <w:rFonts w:cs="Arial"/>
        </w:rPr>
        <w:t>blind decoding complexity of the UE.</w:t>
      </w:r>
      <w:bookmarkEnd w:id="8"/>
      <w:bookmarkEnd w:id="9"/>
      <w:bookmarkEnd w:id="10"/>
      <w:bookmarkEnd w:id="11"/>
      <w:bookmarkEnd w:id="12"/>
    </w:p>
    <w:p w14:paraId="5C186994" w14:textId="567B36C3" w:rsidR="00DC6EFA" w:rsidRDefault="00BC1EBD" w:rsidP="00DC6EFA">
      <w:pPr>
        <w:jc w:val="both"/>
        <w:rPr>
          <w:rFonts w:ascii="Arial" w:hAnsi="Arial"/>
          <w:bCs/>
          <w:lang w:eastAsia="zh-CN"/>
        </w:rPr>
      </w:pPr>
      <w:r w:rsidRPr="0010037D">
        <w:rPr>
          <w:rFonts w:ascii="Arial" w:hAnsi="Arial"/>
          <w:lang w:eastAsia="zh-CN"/>
        </w:rPr>
        <w:t>A 2-stage PSCCH design follows the principle of keeping the 1</w:t>
      </w:r>
      <w:r w:rsidRPr="0010037D">
        <w:rPr>
          <w:rFonts w:ascii="Arial" w:hAnsi="Arial"/>
          <w:vertAlign w:val="superscript"/>
          <w:lang w:eastAsia="zh-CN"/>
        </w:rPr>
        <w:t>st</w:t>
      </w:r>
      <w:r w:rsidRPr="0010037D">
        <w:rPr>
          <w:rFonts w:ascii="Arial" w:hAnsi="Arial"/>
          <w:lang w:eastAsia="zh-CN"/>
        </w:rPr>
        <w:t xml:space="preserve"> stage SCI as small as possible with fixed pre-defined search space (i.e. single SCI format with fixed </w:t>
      </w:r>
      <w:r w:rsidR="00073B42">
        <w:rPr>
          <w:rFonts w:ascii="Arial" w:hAnsi="Arial"/>
          <w:lang w:eastAsia="zh-CN"/>
        </w:rPr>
        <w:t>and most robust</w:t>
      </w:r>
      <w:r w:rsidR="00DE3905">
        <w:rPr>
          <w:rFonts w:ascii="Arial" w:hAnsi="Arial"/>
          <w:lang w:eastAsia="zh-CN"/>
        </w:rPr>
        <w:t>/highest</w:t>
      </w:r>
      <w:r w:rsidRPr="0010037D" w:rsidDel="00073B42">
        <w:rPr>
          <w:rFonts w:ascii="Arial" w:hAnsi="Arial"/>
          <w:lang w:eastAsia="zh-CN"/>
        </w:rPr>
        <w:t xml:space="preserve"> </w:t>
      </w:r>
      <w:r w:rsidRPr="0010037D">
        <w:rPr>
          <w:rFonts w:ascii="Arial" w:hAnsi="Arial"/>
          <w:lang w:eastAsia="zh-CN"/>
        </w:rPr>
        <w:t>aggregation level). This enables the desired flexibility of NR V2X when different use cases and scenarios need to be considered in a distributed manner. The main purpose of the 1</w:t>
      </w:r>
      <w:r w:rsidRPr="0010037D">
        <w:rPr>
          <w:rFonts w:ascii="Arial" w:hAnsi="Arial"/>
          <w:vertAlign w:val="superscript"/>
          <w:lang w:eastAsia="zh-CN"/>
        </w:rPr>
        <w:t>st</w:t>
      </w:r>
      <w:r w:rsidRPr="0010037D">
        <w:rPr>
          <w:rFonts w:ascii="Arial" w:hAnsi="Arial"/>
          <w:lang w:eastAsia="zh-CN"/>
        </w:rPr>
        <w:t xml:space="preserve"> stage SCI is </w:t>
      </w:r>
      <w:r w:rsidR="00E9763A">
        <w:rPr>
          <w:rFonts w:ascii="Arial" w:hAnsi="Arial"/>
          <w:lang w:eastAsia="zh-CN"/>
        </w:rPr>
        <w:t>to carry the scheduling information which is necessary for sensing</w:t>
      </w:r>
      <w:r w:rsidR="00F92736">
        <w:rPr>
          <w:rFonts w:ascii="Arial" w:hAnsi="Arial"/>
          <w:lang w:eastAsia="zh-CN"/>
        </w:rPr>
        <w:t>-</w:t>
      </w:r>
      <w:r w:rsidR="004911F0">
        <w:rPr>
          <w:rFonts w:ascii="Arial" w:hAnsi="Arial"/>
          <w:lang w:eastAsia="zh-CN"/>
        </w:rPr>
        <w:t xml:space="preserve">based resource allocation (i.e. mode-2) and </w:t>
      </w:r>
      <w:r w:rsidRPr="0010037D">
        <w:rPr>
          <w:rFonts w:ascii="Arial" w:hAnsi="Arial"/>
          <w:lang w:eastAsia="zh-CN"/>
        </w:rPr>
        <w:t>to point to the exact time</w:t>
      </w:r>
      <w:r w:rsidR="00DA1881">
        <w:rPr>
          <w:rFonts w:ascii="Arial" w:hAnsi="Arial"/>
          <w:lang w:eastAsia="zh-CN"/>
        </w:rPr>
        <w:t>/</w:t>
      </w:r>
      <w:r w:rsidRPr="0010037D">
        <w:rPr>
          <w:rFonts w:ascii="Arial" w:hAnsi="Arial"/>
          <w:lang w:eastAsia="zh-CN"/>
        </w:rPr>
        <w:t xml:space="preserve">frequency resources </w:t>
      </w:r>
      <w:r w:rsidRPr="0010037D">
        <w:rPr>
          <w:rFonts w:ascii="Arial" w:hAnsi="Arial"/>
          <w:bCs/>
          <w:lang w:eastAsia="zh-CN"/>
        </w:rPr>
        <w:t>and aggregation level</w:t>
      </w:r>
      <w:r w:rsidR="0087393E">
        <w:rPr>
          <w:rFonts w:ascii="Arial" w:hAnsi="Arial"/>
          <w:bCs/>
          <w:lang w:eastAsia="zh-CN"/>
        </w:rPr>
        <w:t xml:space="preserve"> (or format)</w:t>
      </w:r>
      <w:r w:rsidRPr="0010037D">
        <w:rPr>
          <w:rFonts w:ascii="Arial" w:hAnsi="Arial"/>
          <w:bCs/>
          <w:lang w:eastAsia="zh-CN"/>
        </w:rPr>
        <w:t xml:space="preserve"> </w:t>
      </w:r>
      <w:r w:rsidRPr="0010037D">
        <w:rPr>
          <w:rFonts w:ascii="Arial" w:hAnsi="Arial"/>
          <w:lang w:eastAsia="zh-CN"/>
        </w:rPr>
        <w:t>of the 2</w:t>
      </w:r>
      <w:r w:rsidRPr="0010037D">
        <w:rPr>
          <w:rFonts w:ascii="Arial" w:hAnsi="Arial"/>
          <w:vertAlign w:val="superscript"/>
          <w:lang w:eastAsia="zh-CN"/>
        </w:rPr>
        <w:t>nd</w:t>
      </w:r>
      <w:r w:rsidRPr="0010037D">
        <w:rPr>
          <w:rFonts w:ascii="Arial" w:hAnsi="Arial"/>
          <w:lang w:eastAsia="zh-CN"/>
        </w:rPr>
        <w:t xml:space="preserve"> stage SCI</w:t>
      </w:r>
      <w:r w:rsidRPr="0010037D">
        <w:rPr>
          <w:rFonts w:ascii="Arial" w:hAnsi="Arial"/>
          <w:bCs/>
          <w:lang w:eastAsia="zh-CN"/>
        </w:rPr>
        <w:t>. In contrast, the 2</w:t>
      </w:r>
      <w:r w:rsidRPr="0010037D">
        <w:rPr>
          <w:rFonts w:ascii="Arial" w:hAnsi="Arial"/>
          <w:bCs/>
          <w:vertAlign w:val="superscript"/>
          <w:lang w:eastAsia="zh-CN"/>
        </w:rPr>
        <w:t>nd</w:t>
      </w:r>
      <w:r w:rsidRPr="0010037D">
        <w:rPr>
          <w:rFonts w:ascii="Arial" w:hAnsi="Arial"/>
          <w:bCs/>
          <w:lang w:eastAsia="zh-CN"/>
        </w:rPr>
        <w:t xml:space="preserve"> stage SCI can be flexible in terms of time</w:t>
      </w:r>
      <w:r w:rsidR="0087393E">
        <w:rPr>
          <w:rFonts w:ascii="Arial" w:hAnsi="Arial"/>
          <w:bCs/>
          <w:lang w:eastAsia="zh-CN"/>
        </w:rPr>
        <w:t>/</w:t>
      </w:r>
      <w:r w:rsidRPr="0010037D">
        <w:rPr>
          <w:rFonts w:ascii="Arial" w:hAnsi="Arial"/>
          <w:bCs/>
          <w:lang w:eastAsia="zh-CN"/>
        </w:rPr>
        <w:t>frequency locations as well as SCI formats and/or aggregation levels. Despite the flexible allocation for the 2</w:t>
      </w:r>
      <w:r w:rsidRPr="0010037D">
        <w:rPr>
          <w:rFonts w:ascii="Arial" w:hAnsi="Arial"/>
          <w:bCs/>
          <w:vertAlign w:val="superscript"/>
          <w:lang w:eastAsia="zh-CN"/>
        </w:rPr>
        <w:t>nd</w:t>
      </w:r>
      <w:r w:rsidRPr="0010037D">
        <w:rPr>
          <w:rFonts w:ascii="Arial" w:hAnsi="Arial"/>
          <w:bCs/>
          <w:lang w:eastAsia="zh-CN"/>
        </w:rPr>
        <w:t xml:space="preserve"> stage, we still envision it to be within the allocated resources for transmission. </w:t>
      </w:r>
      <w:bookmarkStart w:id="13" w:name="_Toc1119099"/>
      <w:r w:rsidR="00073B42">
        <w:rPr>
          <w:rFonts w:ascii="Arial" w:hAnsi="Arial"/>
          <w:bCs/>
          <w:lang w:eastAsia="zh-CN"/>
        </w:rPr>
        <w:t>2</w:t>
      </w:r>
      <w:r w:rsidR="00073B42" w:rsidRPr="004053DA">
        <w:rPr>
          <w:rFonts w:ascii="Arial" w:hAnsi="Arial"/>
          <w:vertAlign w:val="superscript"/>
          <w:lang w:eastAsia="zh-CN"/>
        </w:rPr>
        <w:t>nd</w:t>
      </w:r>
      <w:r w:rsidR="00073B42">
        <w:rPr>
          <w:rFonts w:ascii="Arial" w:hAnsi="Arial"/>
          <w:bCs/>
          <w:lang w:eastAsia="zh-CN"/>
        </w:rPr>
        <w:t xml:space="preserve"> stage </w:t>
      </w:r>
      <w:r w:rsidR="00073B42">
        <w:rPr>
          <w:rFonts w:ascii="Arial" w:hAnsi="Arial"/>
          <w:bCs/>
          <w:lang w:eastAsia="zh-CN"/>
        </w:rPr>
        <w:lastRenderedPageBreak/>
        <w:t xml:space="preserve">SCI carries all the remaining information which is necessary for PSSCH decoding and may not be relevant for all the UEs. </w:t>
      </w:r>
      <w:r w:rsidR="00AD7DC2">
        <w:rPr>
          <w:rFonts w:ascii="Arial" w:hAnsi="Arial"/>
          <w:bCs/>
          <w:lang w:eastAsia="zh-CN"/>
        </w:rPr>
        <w:t>Such design allows</w:t>
      </w:r>
      <w:r w:rsidR="00D64310">
        <w:rPr>
          <w:rFonts w:ascii="Arial" w:hAnsi="Arial"/>
          <w:bCs/>
          <w:lang w:eastAsia="zh-CN"/>
        </w:rPr>
        <w:t xml:space="preserve"> efficient coexistence </w:t>
      </w:r>
      <w:r w:rsidR="00693F8A">
        <w:rPr>
          <w:rFonts w:ascii="Arial" w:hAnsi="Arial"/>
          <w:bCs/>
          <w:lang w:eastAsia="zh-CN"/>
        </w:rPr>
        <w:t>of different V2X traffic (i.e. unicast, groupcast, broadcast)</w:t>
      </w:r>
      <w:r w:rsidR="00073B42">
        <w:rPr>
          <w:rFonts w:ascii="Arial" w:hAnsi="Arial"/>
          <w:bCs/>
          <w:lang w:eastAsia="zh-CN"/>
        </w:rPr>
        <w:t xml:space="preserve"> without compromising the performance of PSCCH</w:t>
      </w:r>
      <w:r w:rsidR="00691E23">
        <w:rPr>
          <w:rFonts w:ascii="Arial" w:hAnsi="Arial"/>
          <w:bCs/>
          <w:lang w:eastAsia="zh-CN"/>
        </w:rPr>
        <w:t>.</w:t>
      </w:r>
    </w:p>
    <w:p w14:paraId="0C6654B9" w14:textId="4FF0B433" w:rsidR="00BC1EBD" w:rsidRPr="004053DA" w:rsidRDefault="00BC1EBD" w:rsidP="004053DA">
      <w:pPr>
        <w:pStyle w:val="Observation"/>
        <w:ind w:left="1701" w:hanging="1701"/>
        <w:rPr>
          <w:rFonts w:cs="Arial"/>
        </w:rPr>
      </w:pPr>
      <w:bookmarkStart w:id="14" w:name="_Toc5126031"/>
      <w:r w:rsidRPr="004053DA">
        <w:rPr>
          <w:rFonts w:cs="Arial"/>
        </w:rPr>
        <w:t>2</w:t>
      </w:r>
      <w:r w:rsidR="007A6EB7">
        <w:rPr>
          <w:rFonts w:cs="Arial"/>
        </w:rPr>
        <w:t>-</w:t>
      </w:r>
      <w:r w:rsidRPr="004053DA">
        <w:rPr>
          <w:rFonts w:cs="Arial"/>
        </w:rPr>
        <w:t>stage SCI design allows coexistence of unicast, groupcast and broadcast transmissions using different SCI formats and aggregation levels in the same resource pool</w:t>
      </w:r>
      <w:r w:rsidR="00073B42">
        <w:rPr>
          <w:rFonts w:cs="Arial"/>
        </w:rPr>
        <w:t xml:space="preserve"> or carrier without compromising the performance</w:t>
      </w:r>
      <w:r w:rsidRPr="004053DA">
        <w:rPr>
          <w:rFonts w:cs="Arial"/>
        </w:rPr>
        <w:t>.</w:t>
      </w:r>
      <w:bookmarkEnd w:id="13"/>
      <w:bookmarkEnd w:id="14"/>
      <w:r w:rsidRPr="004053DA">
        <w:rPr>
          <w:rFonts w:cs="Arial"/>
        </w:rPr>
        <w:t xml:space="preserve"> </w:t>
      </w:r>
    </w:p>
    <w:p w14:paraId="4CCCE43F" w14:textId="77777777" w:rsidR="00BC1EBD" w:rsidRPr="0010037D" w:rsidRDefault="00BC1EBD" w:rsidP="00BC1EBD">
      <w:pPr>
        <w:rPr>
          <w:rFonts w:ascii="Arial" w:hAnsi="Arial"/>
          <w:bCs/>
          <w:lang w:eastAsia="zh-CN"/>
        </w:rPr>
      </w:pPr>
      <w:r w:rsidRPr="0010037D">
        <w:rPr>
          <w:rFonts w:ascii="Arial" w:hAnsi="Arial"/>
          <w:bCs/>
          <w:lang w:eastAsia="zh-CN"/>
        </w:rPr>
        <w:t>Based on the above discussion, we propose the following:</w:t>
      </w:r>
    </w:p>
    <w:p w14:paraId="30DD28E7" w14:textId="2FF996B2" w:rsidR="000328E4" w:rsidRDefault="00BC1EBD" w:rsidP="000328E4">
      <w:pPr>
        <w:pStyle w:val="Proposal"/>
        <w:overflowPunct/>
        <w:autoSpaceDE/>
        <w:autoSpaceDN/>
        <w:adjustRightInd/>
        <w:ind w:left="1701" w:hanging="1701"/>
        <w:textAlignment w:val="auto"/>
      </w:pPr>
      <w:bookmarkStart w:id="15" w:name="_Toc525923771"/>
      <w:bookmarkStart w:id="16" w:name="_Toc528951901"/>
      <w:bookmarkStart w:id="17" w:name="_Toc534811034"/>
      <w:bookmarkStart w:id="18" w:name="_Toc1119111"/>
      <w:bookmarkStart w:id="19" w:name="_Toc5126040"/>
      <w:r w:rsidRPr="0010037D">
        <w:t>2-stage SCI design is supported for NR SL.</w:t>
      </w:r>
      <w:bookmarkEnd w:id="15"/>
      <w:bookmarkEnd w:id="16"/>
      <w:bookmarkEnd w:id="17"/>
      <w:bookmarkEnd w:id="18"/>
      <w:bookmarkEnd w:id="19"/>
      <w:r w:rsidRPr="0010037D">
        <w:t xml:space="preserve"> </w:t>
      </w:r>
    </w:p>
    <w:p w14:paraId="78792C33" w14:textId="19CE437F" w:rsidR="00DA12D9" w:rsidRDefault="00DA12D9" w:rsidP="00DA12D9">
      <w:pPr>
        <w:jc w:val="both"/>
        <w:rPr>
          <w:rFonts w:ascii="Arial" w:hAnsi="Arial" w:cs="Arial"/>
        </w:rPr>
      </w:pPr>
      <w:r w:rsidRPr="00041703">
        <w:rPr>
          <w:rFonts w:ascii="Arial" w:hAnsi="Arial" w:cs="Arial"/>
        </w:rPr>
        <w:t xml:space="preserve">For the channel codes for SCI, we believe that polar codes as in NR control channel can be reused. </w:t>
      </w:r>
      <w:r>
        <w:rPr>
          <w:rFonts w:ascii="Arial" w:hAnsi="Arial" w:cs="Arial"/>
        </w:rPr>
        <w:t>Since ther</w:t>
      </w:r>
      <w:r w:rsidRPr="006546B9">
        <w:rPr>
          <w:rFonts w:ascii="Arial" w:hAnsi="Arial" w:cs="Arial"/>
        </w:rPr>
        <w:t xml:space="preserve">e </w:t>
      </w:r>
      <w:r w:rsidR="00DE3905">
        <w:rPr>
          <w:rFonts w:ascii="Arial" w:hAnsi="Arial" w:cs="Arial"/>
        </w:rPr>
        <w:t>is</w:t>
      </w:r>
      <w:r w:rsidRPr="006546B9">
        <w:rPr>
          <w:rFonts w:ascii="Arial" w:hAnsi="Arial" w:cs="Arial"/>
        </w:rPr>
        <w:t xml:space="preserve"> difference between the codes used for </w:t>
      </w:r>
      <w:r>
        <w:rPr>
          <w:rFonts w:ascii="Arial" w:hAnsi="Arial" w:cs="Arial"/>
        </w:rPr>
        <w:t xml:space="preserve">NR </w:t>
      </w:r>
      <w:r w:rsidRPr="006546B9">
        <w:rPr>
          <w:rFonts w:ascii="Arial" w:hAnsi="Arial" w:cs="Arial"/>
        </w:rPr>
        <w:t xml:space="preserve">uplink and downlink, we have summarized some key aspects in </w:t>
      </w:r>
      <w:r>
        <w:rPr>
          <w:rFonts w:ascii="Arial" w:hAnsi="Arial" w:cs="Arial"/>
        </w:rPr>
        <w:t>Table 1.</w:t>
      </w:r>
    </w:p>
    <w:p w14:paraId="5BA18F32" w14:textId="0FBF9D33" w:rsidR="00DA12D9" w:rsidRPr="00041703" w:rsidRDefault="00DA12D9" w:rsidP="00DA12D9">
      <w:pPr>
        <w:pStyle w:val="Caption"/>
        <w:keepNext/>
        <w:jc w:val="center"/>
        <w:rPr>
          <w:rFonts w:ascii="Arial" w:hAnsi="Arial" w:cs="Arial"/>
        </w:rPr>
      </w:pPr>
      <w:bookmarkStart w:id="20" w:name="_Ref521660945"/>
      <w:r w:rsidRPr="00041703">
        <w:rPr>
          <w:rFonts w:ascii="Arial" w:hAnsi="Arial" w:cs="Arial"/>
        </w:rPr>
        <w:t xml:space="preserve">Table </w:t>
      </w:r>
      <w:bookmarkEnd w:id="20"/>
      <w:r>
        <w:rPr>
          <w:rFonts w:ascii="Arial" w:hAnsi="Arial" w:cs="Arial"/>
        </w:rPr>
        <w:t>1</w:t>
      </w:r>
      <w:r w:rsidRPr="00041703">
        <w:rPr>
          <w:rFonts w:ascii="Arial" w:hAnsi="Arial" w:cs="Arial"/>
        </w:rPr>
        <w:t>. Summary of relevant features of the polar codes used in NR UL and DL.</w:t>
      </w:r>
    </w:p>
    <w:tbl>
      <w:tblPr>
        <w:tblStyle w:val="TableGrid"/>
        <w:tblW w:w="0" w:type="auto"/>
        <w:jc w:val="center"/>
        <w:tblLook w:val="04A0" w:firstRow="1" w:lastRow="0" w:firstColumn="1" w:lastColumn="0" w:noHBand="0" w:noVBand="1"/>
      </w:tblPr>
      <w:tblGrid>
        <w:gridCol w:w="2263"/>
        <w:gridCol w:w="2835"/>
        <w:gridCol w:w="3261"/>
      </w:tblGrid>
      <w:tr w:rsidR="00DA12D9" w:rsidRPr="009E0A7B" w14:paraId="681B3839" w14:textId="77777777" w:rsidTr="00A57916">
        <w:trPr>
          <w:jc w:val="center"/>
        </w:trPr>
        <w:tc>
          <w:tcPr>
            <w:tcW w:w="2263" w:type="dxa"/>
          </w:tcPr>
          <w:p w14:paraId="5FFF55F1" w14:textId="77777777" w:rsidR="00DA12D9" w:rsidRPr="00041703" w:rsidRDefault="00DA12D9" w:rsidP="00E170EB">
            <w:pPr>
              <w:jc w:val="both"/>
              <w:rPr>
                <w:rFonts w:ascii="Arial" w:eastAsia="Times New Roman" w:hAnsi="Arial" w:cs="Arial"/>
                <w:sz w:val="20"/>
                <w:szCs w:val="20"/>
                <w:lang w:val="en-GB"/>
              </w:rPr>
            </w:pPr>
          </w:p>
        </w:tc>
        <w:tc>
          <w:tcPr>
            <w:tcW w:w="2835" w:type="dxa"/>
          </w:tcPr>
          <w:p w14:paraId="6190E427" w14:textId="77777777" w:rsidR="00DA12D9" w:rsidRPr="00041703" w:rsidRDefault="00DA12D9" w:rsidP="00E170EB">
            <w:pPr>
              <w:jc w:val="center"/>
              <w:rPr>
                <w:rFonts w:ascii="Arial" w:eastAsia="Times New Roman" w:hAnsi="Arial" w:cs="Arial"/>
                <w:b/>
                <w:sz w:val="20"/>
                <w:szCs w:val="20"/>
                <w:lang w:val="en-GB"/>
              </w:rPr>
            </w:pPr>
            <w:r>
              <w:rPr>
                <w:rFonts w:ascii="Arial" w:eastAsia="Times New Roman" w:hAnsi="Arial" w:cs="Arial"/>
                <w:b/>
                <w:sz w:val="20"/>
                <w:szCs w:val="20"/>
                <w:lang w:val="en-GB"/>
              </w:rPr>
              <w:t xml:space="preserve">NR </w:t>
            </w:r>
            <w:r w:rsidRPr="00041703">
              <w:rPr>
                <w:rFonts w:ascii="Arial" w:eastAsia="Times New Roman" w:hAnsi="Arial" w:cs="Arial"/>
                <w:b/>
                <w:sz w:val="20"/>
                <w:szCs w:val="20"/>
                <w:lang w:val="en-GB"/>
              </w:rPr>
              <w:t>UL polar code</w:t>
            </w:r>
          </w:p>
        </w:tc>
        <w:tc>
          <w:tcPr>
            <w:tcW w:w="3261" w:type="dxa"/>
          </w:tcPr>
          <w:p w14:paraId="0E8D91B3" w14:textId="77777777" w:rsidR="00DA12D9" w:rsidRPr="00041703" w:rsidRDefault="00DA12D9" w:rsidP="00E170EB">
            <w:pPr>
              <w:jc w:val="center"/>
              <w:rPr>
                <w:rFonts w:ascii="Arial" w:eastAsia="Times New Roman" w:hAnsi="Arial" w:cs="Arial"/>
                <w:b/>
                <w:sz w:val="20"/>
                <w:szCs w:val="20"/>
                <w:lang w:val="en-GB"/>
              </w:rPr>
            </w:pPr>
            <w:r>
              <w:rPr>
                <w:rFonts w:ascii="Arial" w:eastAsia="Times New Roman" w:hAnsi="Arial" w:cs="Arial"/>
                <w:b/>
                <w:sz w:val="20"/>
                <w:szCs w:val="20"/>
                <w:lang w:val="en-GB"/>
              </w:rPr>
              <w:t xml:space="preserve">NR </w:t>
            </w:r>
            <w:r w:rsidRPr="00041703">
              <w:rPr>
                <w:rFonts w:ascii="Arial" w:eastAsia="Times New Roman" w:hAnsi="Arial" w:cs="Arial"/>
                <w:b/>
                <w:sz w:val="20"/>
                <w:szCs w:val="20"/>
                <w:lang w:val="en-GB"/>
              </w:rPr>
              <w:t>DL polar code</w:t>
            </w:r>
          </w:p>
        </w:tc>
      </w:tr>
      <w:tr w:rsidR="00DA12D9" w:rsidRPr="009E0A7B" w14:paraId="7A774242" w14:textId="77777777" w:rsidTr="00A57916">
        <w:trPr>
          <w:jc w:val="center"/>
        </w:trPr>
        <w:tc>
          <w:tcPr>
            <w:tcW w:w="2263" w:type="dxa"/>
          </w:tcPr>
          <w:p w14:paraId="7748C562" w14:textId="77777777" w:rsidR="00DA12D9" w:rsidRPr="00041703" w:rsidRDefault="00DA12D9" w:rsidP="00E170EB">
            <w:pPr>
              <w:jc w:val="both"/>
              <w:rPr>
                <w:rFonts w:ascii="Arial" w:eastAsia="Times New Roman" w:hAnsi="Arial" w:cs="Arial"/>
                <w:b/>
                <w:sz w:val="20"/>
                <w:szCs w:val="20"/>
                <w:lang w:val="en-GB"/>
              </w:rPr>
            </w:pPr>
            <w:r w:rsidRPr="00041703">
              <w:rPr>
                <w:rFonts w:ascii="Arial" w:eastAsia="Times New Roman" w:hAnsi="Arial" w:cs="Arial"/>
                <w:b/>
                <w:sz w:val="20"/>
                <w:szCs w:val="20"/>
                <w:lang w:val="en-GB"/>
              </w:rPr>
              <w:t>Frequency diversity</w:t>
            </w:r>
          </w:p>
        </w:tc>
        <w:tc>
          <w:tcPr>
            <w:tcW w:w="2835" w:type="dxa"/>
          </w:tcPr>
          <w:p w14:paraId="3DC94945" w14:textId="77777777" w:rsidR="00DA12D9" w:rsidRPr="00041703" w:rsidRDefault="00DA12D9" w:rsidP="00E170EB">
            <w:pPr>
              <w:jc w:val="both"/>
              <w:rPr>
                <w:rFonts w:ascii="Arial" w:eastAsia="Times New Roman" w:hAnsi="Arial" w:cs="Arial"/>
                <w:sz w:val="20"/>
                <w:szCs w:val="20"/>
                <w:lang w:val="en-GB"/>
              </w:rPr>
            </w:pPr>
            <w:r w:rsidRPr="00041703">
              <w:rPr>
                <w:rFonts w:ascii="Arial" w:eastAsia="Times New Roman" w:hAnsi="Arial" w:cs="Arial"/>
                <w:sz w:val="20"/>
                <w:szCs w:val="20"/>
                <w:lang w:val="en-GB"/>
              </w:rPr>
              <w:t xml:space="preserve">Through code-bit interleaving </w:t>
            </w:r>
          </w:p>
        </w:tc>
        <w:tc>
          <w:tcPr>
            <w:tcW w:w="3261" w:type="dxa"/>
          </w:tcPr>
          <w:p w14:paraId="6E0CC1E4" w14:textId="77777777" w:rsidR="00DA12D9" w:rsidRPr="00041703" w:rsidRDefault="00DA12D9" w:rsidP="00E170EB">
            <w:pPr>
              <w:jc w:val="both"/>
              <w:rPr>
                <w:rFonts w:ascii="Arial" w:eastAsia="Times New Roman" w:hAnsi="Arial" w:cs="Arial"/>
                <w:sz w:val="20"/>
                <w:szCs w:val="20"/>
                <w:lang w:val="en-GB"/>
              </w:rPr>
            </w:pPr>
            <w:r w:rsidRPr="00041703">
              <w:rPr>
                <w:rFonts w:ascii="Arial" w:eastAsia="Times New Roman" w:hAnsi="Arial" w:cs="Arial"/>
                <w:sz w:val="20"/>
                <w:szCs w:val="20"/>
                <w:lang w:val="en-GB"/>
              </w:rPr>
              <w:t>Only through CORESET definition</w:t>
            </w:r>
          </w:p>
        </w:tc>
      </w:tr>
      <w:tr w:rsidR="00DA12D9" w:rsidRPr="009E0A7B" w14:paraId="552F981D" w14:textId="77777777" w:rsidTr="00A57916">
        <w:trPr>
          <w:jc w:val="center"/>
        </w:trPr>
        <w:tc>
          <w:tcPr>
            <w:tcW w:w="2263" w:type="dxa"/>
          </w:tcPr>
          <w:p w14:paraId="4C35D6B0" w14:textId="6739A182" w:rsidR="00DA12D9" w:rsidRPr="00041703" w:rsidRDefault="00DA12D9" w:rsidP="00E170EB">
            <w:pPr>
              <w:jc w:val="both"/>
              <w:rPr>
                <w:rFonts w:ascii="Arial" w:eastAsia="Times New Roman" w:hAnsi="Arial" w:cs="Arial"/>
                <w:b/>
                <w:sz w:val="20"/>
                <w:szCs w:val="20"/>
                <w:lang w:val="en-GB"/>
              </w:rPr>
            </w:pPr>
            <w:r w:rsidRPr="00041703">
              <w:rPr>
                <w:rFonts w:ascii="Arial" w:eastAsia="Times New Roman" w:hAnsi="Arial" w:cs="Arial"/>
                <w:b/>
                <w:sz w:val="20"/>
                <w:szCs w:val="20"/>
                <w:lang w:val="en-GB"/>
              </w:rPr>
              <w:t>CRC length</w:t>
            </w:r>
            <w:r w:rsidR="003E434B">
              <w:rPr>
                <w:rFonts w:ascii="Arial" w:eastAsia="Times New Roman" w:hAnsi="Arial" w:cs="Arial"/>
                <w:b/>
                <w:sz w:val="20"/>
                <w:szCs w:val="20"/>
                <w:lang w:val="en-GB"/>
              </w:rPr>
              <w:t xml:space="preserve"> </w:t>
            </w:r>
            <w:r w:rsidRPr="00041703">
              <w:rPr>
                <w:rFonts w:ascii="Arial" w:eastAsia="Times New Roman" w:hAnsi="Arial" w:cs="Arial"/>
                <w:b/>
                <w:sz w:val="20"/>
                <w:szCs w:val="20"/>
                <w:lang w:val="en-GB"/>
              </w:rPr>
              <w:t>(*)</w:t>
            </w:r>
          </w:p>
        </w:tc>
        <w:tc>
          <w:tcPr>
            <w:tcW w:w="2835" w:type="dxa"/>
          </w:tcPr>
          <w:p w14:paraId="4879E964" w14:textId="77777777" w:rsidR="00DA12D9" w:rsidRPr="00041703" w:rsidRDefault="00DA12D9" w:rsidP="00E170EB">
            <w:pPr>
              <w:jc w:val="both"/>
              <w:rPr>
                <w:rFonts w:ascii="Arial" w:eastAsia="Times New Roman" w:hAnsi="Arial" w:cs="Arial"/>
                <w:sz w:val="20"/>
                <w:szCs w:val="20"/>
                <w:lang w:val="en-GB"/>
              </w:rPr>
            </w:pPr>
            <w:r w:rsidRPr="00041703">
              <w:rPr>
                <w:rFonts w:ascii="Arial" w:eastAsia="Times New Roman" w:hAnsi="Arial" w:cs="Arial"/>
                <w:sz w:val="20"/>
                <w:szCs w:val="20"/>
                <w:lang w:val="en-GB"/>
              </w:rPr>
              <w:t>6 or 11bits</w:t>
            </w:r>
          </w:p>
        </w:tc>
        <w:tc>
          <w:tcPr>
            <w:tcW w:w="3261" w:type="dxa"/>
          </w:tcPr>
          <w:p w14:paraId="07FB77CD" w14:textId="77777777" w:rsidR="00DA12D9" w:rsidRPr="003D6030" w:rsidRDefault="00DA12D9" w:rsidP="00E170EB">
            <w:pPr>
              <w:jc w:val="both"/>
              <w:rPr>
                <w:rFonts w:ascii="Arial" w:eastAsia="Times New Roman" w:hAnsi="Arial" w:cs="Arial"/>
                <w:sz w:val="20"/>
                <w:szCs w:val="20"/>
              </w:rPr>
            </w:pPr>
            <w:r>
              <w:rPr>
                <w:rFonts w:ascii="Arial" w:eastAsia="Times New Roman" w:hAnsi="Arial" w:cs="Arial"/>
                <w:sz w:val="20"/>
                <w:szCs w:val="20"/>
              </w:rPr>
              <w:t>24 bits</w:t>
            </w:r>
          </w:p>
        </w:tc>
      </w:tr>
      <w:tr w:rsidR="00DA12D9" w14:paraId="57E0CD06" w14:textId="77777777" w:rsidTr="00A57916">
        <w:trPr>
          <w:jc w:val="center"/>
        </w:trPr>
        <w:tc>
          <w:tcPr>
            <w:tcW w:w="2263" w:type="dxa"/>
          </w:tcPr>
          <w:p w14:paraId="1DEB638F" w14:textId="77777777" w:rsidR="00DA12D9" w:rsidRPr="00041703" w:rsidRDefault="00DA12D9" w:rsidP="00E170EB">
            <w:pPr>
              <w:jc w:val="both"/>
              <w:rPr>
                <w:rFonts w:ascii="Arial" w:eastAsia="Times New Roman" w:hAnsi="Arial" w:cs="Arial"/>
                <w:b/>
                <w:sz w:val="20"/>
                <w:szCs w:val="20"/>
                <w:lang w:val="en-GB"/>
              </w:rPr>
            </w:pPr>
            <w:r w:rsidRPr="00041703">
              <w:rPr>
                <w:rFonts w:ascii="Arial" w:eastAsia="Times New Roman" w:hAnsi="Arial" w:cs="Arial"/>
                <w:b/>
                <w:sz w:val="20"/>
                <w:szCs w:val="20"/>
                <w:lang w:val="en-GB"/>
              </w:rPr>
              <w:t>Maximum payload</w:t>
            </w:r>
          </w:p>
        </w:tc>
        <w:tc>
          <w:tcPr>
            <w:tcW w:w="2835" w:type="dxa"/>
          </w:tcPr>
          <w:p w14:paraId="6A572250" w14:textId="77777777" w:rsidR="00DA12D9" w:rsidRPr="00041703" w:rsidRDefault="00DA12D9" w:rsidP="00E170EB">
            <w:pPr>
              <w:jc w:val="both"/>
              <w:rPr>
                <w:rFonts w:ascii="Arial" w:eastAsia="Times New Roman" w:hAnsi="Arial" w:cs="Arial"/>
                <w:sz w:val="20"/>
                <w:szCs w:val="20"/>
                <w:lang w:val="en-GB"/>
              </w:rPr>
            </w:pPr>
            <w:r>
              <w:rPr>
                <w:rFonts w:ascii="Arial" w:eastAsia="Times New Roman" w:hAnsi="Arial" w:cs="Arial"/>
                <w:sz w:val="20"/>
                <w:szCs w:val="20"/>
                <w:lang w:val="en-GB"/>
              </w:rPr>
              <w:t>1706 bits</w:t>
            </w:r>
          </w:p>
        </w:tc>
        <w:tc>
          <w:tcPr>
            <w:tcW w:w="3261" w:type="dxa"/>
          </w:tcPr>
          <w:p w14:paraId="2BCC4E33" w14:textId="77777777" w:rsidR="00DA12D9" w:rsidRPr="00041703" w:rsidRDefault="00DA12D9" w:rsidP="00E170EB">
            <w:pPr>
              <w:jc w:val="both"/>
              <w:rPr>
                <w:rFonts w:ascii="Arial" w:eastAsia="Times New Roman" w:hAnsi="Arial" w:cs="Arial"/>
                <w:sz w:val="20"/>
                <w:szCs w:val="20"/>
                <w:lang w:val="en-GB"/>
              </w:rPr>
            </w:pPr>
            <w:r>
              <w:rPr>
                <w:rFonts w:ascii="Arial" w:eastAsia="Times New Roman" w:hAnsi="Arial" w:cs="Arial"/>
                <w:sz w:val="20"/>
                <w:szCs w:val="20"/>
                <w:lang w:val="en-GB"/>
              </w:rPr>
              <w:t>140 bits</w:t>
            </w:r>
            <w:r w:rsidRPr="00041703">
              <w:rPr>
                <w:rFonts w:ascii="Arial" w:eastAsia="Times New Roman" w:hAnsi="Arial" w:cs="Arial"/>
                <w:sz w:val="20"/>
                <w:szCs w:val="20"/>
                <w:lang w:val="en-GB"/>
              </w:rPr>
              <w:t xml:space="preserve"> </w:t>
            </w:r>
          </w:p>
        </w:tc>
      </w:tr>
    </w:tbl>
    <w:p w14:paraId="6626387E" w14:textId="77777777" w:rsidR="00DA12D9" w:rsidRDefault="00DA12D9" w:rsidP="00A57916">
      <w:pPr>
        <w:jc w:val="center"/>
        <w:rPr>
          <w:rFonts w:ascii="Arial" w:hAnsi="Arial" w:cs="Arial"/>
        </w:rPr>
      </w:pPr>
      <w:r>
        <w:rPr>
          <w:rFonts w:ascii="Arial" w:hAnsi="Arial" w:cs="Arial"/>
        </w:rPr>
        <w:t>(*) CRC length determines the false-alarm rate. Note that 3 bits are used for list decoding.</w:t>
      </w:r>
    </w:p>
    <w:p w14:paraId="63522764" w14:textId="77777777" w:rsidR="00DA12D9" w:rsidRDefault="00DA12D9" w:rsidP="00DA12D9">
      <w:pPr>
        <w:jc w:val="both"/>
        <w:rPr>
          <w:rFonts w:ascii="Arial" w:hAnsi="Arial" w:cs="Arial"/>
        </w:rPr>
      </w:pPr>
      <w:r>
        <w:rPr>
          <w:rFonts w:ascii="Arial" w:hAnsi="Arial" w:cs="Arial"/>
        </w:rPr>
        <w:t xml:space="preserve">From a UE design point of view, it is desirable to reutilize DL polar codes. UEs will very likely support not only NR PC5 but also NR </w:t>
      </w:r>
      <w:proofErr w:type="spellStart"/>
      <w:r>
        <w:rPr>
          <w:rFonts w:ascii="Arial" w:hAnsi="Arial" w:cs="Arial"/>
        </w:rPr>
        <w:t>Uu</w:t>
      </w:r>
      <w:proofErr w:type="spellEnd"/>
      <w:r>
        <w:rPr>
          <w:rFonts w:ascii="Arial" w:hAnsi="Arial" w:cs="Arial"/>
        </w:rPr>
        <w:t xml:space="preserve">, meaning that they will already implement the decoder for DL polar codes as well as the encoder for UL polar codes. The cost and complexity of adding the encoder for DL polar codes is much smaller than that of adding the decoder for UL polar codes. </w:t>
      </w:r>
    </w:p>
    <w:p w14:paraId="61BE1D90" w14:textId="77777777" w:rsidR="00DA12D9" w:rsidRDefault="00DA12D9" w:rsidP="00DA12D9">
      <w:pPr>
        <w:pStyle w:val="Observation"/>
        <w:overflowPunct/>
        <w:autoSpaceDE/>
        <w:autoSpaceDN/>
        <w:adjustRightInd/>
        <w:spacing w:line="259" w:lineRule="auto"/>
        <w:ind w:left="1701" w:hanging="1701"/>
        <w:textAlignment w:val="auto"/>
      </w:pPr>
      <w:bookmarkStart w:id="21" w:name="_Toc534811024"/>
      <w:bookmarkStart w:id="22" w:name="_Toc4064698"/>
      <w:bookmarkStart w:id="23" w:name="_Toc5126032"/>
      <w:r>
        <w:t>It is desirable that UEs can reuse PDCCH decoder also for SCI decoding.</w:t>
      </w:r>
      <w:bookmarkEnd w:id="21"/>
      <w:bookmarkEnd w:id="22"/>
      <w:bookmarkEnd w:id="23"/>
      <w:r>
        <w:t xml:space="preserve"> </w:t>
      </w:r>
    </w:p>
    <w:p w14:paraId="55810F47" w14:textId="2179F4F9" w:rsidR="00DA12D9" w:rsidRPr="00FD262B" w:rsidRDefault="00DA12D9" w:rsidP="004053DA">
      <w:pPr>
        <w:pStyle w:val="Proposal"/>
        <w:overflowPunct/>
        <w:autoSpaceDE/>
        <w:autoSpaceDN/>
        <w:adjustRightInd/>
        <w:ind w:left="1701" w:hanging="1701"/>
        <w:textAlignment w:val="auto"/>
      </w:pPr>
      <w:bookmarkStart w:id="24" w:name="_Toc521684852"/>
      <w:bookmarkStart w:id="25" w:name="_Toc534811042"/>
      <w:bookmarkStart w:id="26" w:name="_Toc534988406"/>
      <w:bookmarkStart w:id="27" w:name="_Toc5126041"/>
      <w:r>
        <w:t xml:space="preserve">Polar codes used in NR downlink are reused for </w:t>
      </w:r>
      <w:r w:rsidR="005F789A">
        <w:t>PSCCH</w:t>
      </w:r>
      <w:r>
        <w:t>.</w:t>
      </w:r>
      <w:bookmarkEnd w:id="24"/>
      <w:bookmarkEnd w:id="25"/>
      <w:bookmarkEnd w:id="26"/>
      <w:bookmarkEnd w:id="27"/>
      <w:r>
        <w:t xml:space="preserve"> </w:t>
      </w:r>
    </w:p>
    <w:p w14:paraId="092BE0F1" w14:textId="59C56AA2" w:rsidR="00942899" w:rsidRPr="0038676A" w:rsidRDefault="00E84D1B" w:rsidP="004053DA">
      <w:pPr>
        <w:jc w:val="both"/>
        <w:rPr>
          <w:rFonts w:ascii="Arial" w:hAnsi="Arial" w:cs="Arial"/>
        </w:rPr>
      </w:pPr>
      <w:r w:rsidRPr="004053DA">
        <w:rPr>
          <w:rFonts w:ascii="Arial" w:hAnsi="Arial" w:cs="Arial"/>
        </w:rPr>
        <w:t>When it comes to multiplexing of PSCCH and the corresponding PSSCH,</w:t>
      </w:r>
      <w:r>
        <w:rPr>
          <w:rFonts w:ascii="Arial" w:hAnsi="Arial" w:cs="Arial"/>
        </w:rPr>
        <w:t xml:space="preserve"> </w:t>
      </w:r>
      <w:r w:rsidR="00942899" w:rsidRPr="0038676A">
        <w:rPr>
          <w:rFonts w:ascii="Arial" w:hAnsi="Arial" w:cs="Arial"/>
        </w:rPr>
        <w:t>four options were studied</w:t>
      </w:r>
      <w:r>
        <w:rPr>
          <w:rFonts w:ascii="Arial" w:hAnsi="Arial" w:cs="Arial"/>
        </w:rPr>
        <w:t xml:space="preserve"> during the SI phase</w:t>
      </w:r>
      <w:r w:rsidR="00942899" w:rsidRPr="0038676A">
        <w:rPr>
          <w:rFonts w:ascii="Arial" w:hAnsi="Arial" w:cs="Arial"/>
        </w:rPr>
        <w:t xml:space="preserve">, namely Option 1A, 1B, 2, and </w:t>
      </w:r>
      <w:r w:rsidR="00942899" w:rsidRPr="00A57916">
        <w:rPr>
          <w:rFonts w:ascii="Arial" w:hAnsi="Arial" w:cs="Arial"/>
        </w:rPr>
        <w:t>3</w:t>
      </w:r>
      <w:r w:rsidR="00942899" w:rsidRPr="00A57916" w:rsidDel="00591728">
        <w:rPr>
          <w:rFonts w:ascii="Arial" w:hAnsi="Arial" w:cs="Arial"/>
        </w:rPr>
        <w:t xml:space="preserve"> </w:t>
      </w:r>
      <w:r w:rsidR="00591728" w:rsidRPr="00A57916">
        <w:rPr>
          <w:rFonts w:ascii="Arial" w:hAnsi="Arial" w:cs="Arial"/>
        </w:rPr>
        <w:fldChar w:fldCharType="begin"/>
      </w:r>
      <w:r w:rsidR="00591728" w:rsidRPr="00A57916">
        <w:rPr>
          <w:rFonts w:ascii="Arial" w:hAnsi="Arial" w:cs="Arial"/>
        </w:rPr>
        <w:instrText xml:space="preserve"> REF _Ref4075266 \r \h  \* MERGEFORMAT </w:instrText>
      </w:r>
      <w:r w:rsidR="00591728" w:rsidRPr="00A57916">
        <w:rPr>
          <w:rFonts w:ascii="Arial" w:hAnsi="Arial" w:cs="Arial"/>
        </w:rPr>
      </w:r>
      <w:r w:rsidR="00591728" w:rsidRPr="00A57916">
        <w:rPr>
          <w:rFonts w:ascii="Arial" w:hAnsi="Arial" w:cs="Arial"/>
        </w:rPr>
        <w:fldChar w:fldCharType="separate"/>
      </w:r>
      <w:r w:rsidR="00A57916">
        <w:rPr>
          <w:rFonts w:ascii="Arial" w:hAnsi="Arial" w:cs="Arial"/>
        </w:rPr>
        <w:t>[3]</w:t>
      </w:r>
      <w:r w:rsidR="00591728" w:rsidRPr="00A57916">
        <w:rPr>
          <w:rFonts w:ascii="Arial" w:hAnsi="Arial" w:cs="Arial"/>
        </w:rPr>
        <w:fldChar w:fldCharType="end"/>
      </w:r>
      <w:r w:rsidR="00942899" w:rsidRPr="00A57916">
        <w:rPr>
          <w:rFonts w:ascii="Arial" w:hAnsi="Arial" w:cs="Arial"/>
        </w:rPr>
        <w:t>.</w:t>
      </w:r>
      <w:r w:rsidR="00942899" w:rsidRPr="0038676A">
        <w:rPr>
          <w:rFonts w:ascii="Arial" w:hAnsi="Arial" w:cs="Arial"/>
        </w:rPr>
        <w:t xml:space="preserve"> However, RAN1 only reached a working assumption to support at least Option 3, </w:t>
      </w:r>
      <w:r>
        <w:rPr>
          <w:rFonts w:ascii="Arial" w:hAnsi="Arial" w:cs="Arial"/>
        </w:rPr>
        <w:t xml:space="preserve">which is </w:t>
      </w:r>
      <w:r w:rsidR="00942899" w:rsidRPr="0038676A">
        <w:rPr>
          <w:rFonts w:ascii="Arial" w:hAnsi="Arial" w:cs="Arial"/>
        </w:rPr>
        <w:t xml:space="preserve">as follows: </w:t>
      </w:r>
    </w:p>
    <w:tbl>
      <w:tblPr>
        <w:tblStyle w:val="TableGrid"/>
        <w:tblW w:w="0" w:type="auto"/>
        <w:tblLook w:val="04A0" w:firstRow="1" w:lastRow="0" w:firstColumn="1" w:lastColumn="0" w:noHBand="0" w:noVBand="1"/>
      </w:tblPr>
      <w:tblGrid>
        <w:gridCol w:w="9629"/>
      </w:tblGrid>
      <w:tr w:rsidR="00942899" w:rsidRPr="00E5796A" w14:paraId="16B0F35B" w14:textId="77777777" w:rsidTr="00E170EB">
        <w:tc>
          <w:tcPr>
            <w:tcW w:w="9629" w:type="dxa"/>
          </w:tcPr>
          <w:p w14:paraId="1DF167FA" w14:textId="77777777" w:rsidR="00942899" w:rsidRPr="00B34A5B" w:rsidRDefault="00942899" w:rsidP="00A57916">
            <w:pPr>
              <w:spacing w:before="240"/>
              <w:jc w:val="both"/>
              <w:rPr>
                <w:rFonts w:ascii="Arial" w:hAnsi="Arial" w:cs="Arial"/>
                <w:sz w:val="20"/>
                <w:szCs w:val="20"/>
                <w:lang w:val="en-US" w:eastAsia="x-none"/>
              </w:rPr>
            </w:pPr>
            <w:r w:rsidRPr="00B34A5B">
              <w:rPr>
                <w:rFonts w:ascii="Arial" w:hAnsi="Arial" w:cs="Arial"/>
                <w:sz w:val="20"/>
                <w:szCs w:val="20"/>
                <w:highlight w:val="green"/>
                <w:lang w:eastAsia="ko-KR"/>
              </w:rPr>
              <w:t>Working assumption (RAN1# 95)</w:t>
            </w:r>
            <w:r w:rsidRPr="00B34A5B">
              <w:rPr>
                <w:rFonts w:ascii="Arial" w:hAnsi="Arial" w:cs="Arial"/>
                <w:sz w:val="20"/>
                <w:szCs w:val="20"/>
                <w:lang w:eastAsia="ko-KR"/>
              </w:rPr>
              <w:t>:</w:t>
            </w:r>
          </w:p>
          <w:p w14:paraId="512EA6AE" w14:textId="77777777" w:rsidR="00942899" w:rsidRPr="00B34A5B" w:rsidRDefault="00942899" w:rsidP="00E170EB">
            <w:pPr>
              <w:numPr>
                <w:ilvl w:val="0"/>
                <w:numId w:val="26"/>
              </w:numPr>
              <w:overflowPunct/>
              <w:autoSpaceDE/>
              <w:autoSpaceDN/>
              <w:adjustRightInd/>
              <w:spacing w:before="120" w:after="60"/>
              <w:jc w:val="both"/>
              <w:textAlignment w:val="auto"/>
              <w:rPr>
                <w:rFonts w:ascii="Arial" w:hAnsi="Arial" w:cs="Arial"/>
                <w:sz w:val="20"/>
                <w:szCs w:val="20"/>
                <w:lang w:eastAsia="ko-KR"/>
              </w:rPr>
            </w:pPr>
            <w:r w:rsidRPr="00B34A5B">
              <w:rPr>
                <w:rFonts w:ascii="Arial" w:hAnsi="Arial" w:cs="Arial"/>
                <w:sz w:val="20"/>
                <w:szCs w:val="20"/>
                <w:lang w:eastAsia="ko-KR"/>
              </w:rPr>
              <w:t>Regarding PSCCH / PSSCH multiplexing, at least option 3 is supported for CP-OFDM.</w:t>
            </w:r>
          </w:p>
          <w:p w14:paraId="05BD3848" w14:textId="77777777" w:rsidR="00942899" w:rsidRPr="00B34A5B" w:rsidRDefault="00942899" w:rsidP="00E170EB">
            <w:pPr>
              <w:numPr>
                <w:ilvl w:val="1"/>
                <w:numId w:val="26"/>
              </w:numPr>
              <w:overflowPunct/>
              <w:autoSpaceDE/>
              <w:autoSpaceDN/>
              <w:adjustRightInd/>
              <w:spacing w:before="120" w:after="60"/>
              <w:jc w:val="both"/>
              <w:textAlignment w:val="auto"/>
              <w:rPr>
                <w:rFonts w:ascii="Arial" w:hAnsi="Arial" w:cs="Arial"/>
                <w:sz w:val="20"/>
                <w:szCs w:val="20"/>
                <w:lang w:eastAsia="ko-KR"/>
              </w:rPr>
            </w:pPr>
            <w:r w:rsidRPr="00B34A5B">
              <w:rPr>
                <w:rFonts w:ascii="Arial" w:hAnsi="Arial" w:cs="Arial"/>
                <w:sz w:val="20"/>
                <w:szCs w:val="20"/>
                <w:lang w:eastAsia="ko-KR"/>
              </w:rPr>
              <w:t>RAN1 assumes that transient period is not needed between symbols containing PSCCH and symbols not containing PSCCH in the supported design of option 3.</w:t>
            </w:r>
          </w:p>
          <w:p w14:paraId="4724D82E" w14:textId="77777777" w:rsidR="00942899" w:rsidRPr="00B34A5B" w:rsidRDefault="00942899" w:rsidP="00E170EB">
            <w:pPr>
              <w:numPr>
                <w:ilvl w:val="1"/>
                <w:numId w:val="26"/>
              </w:numPr>
              <w:overflowPunct/>
              <w:autoSpaceDE/>
              <w:autoSpaceDN/>
              <w:adjustRightInd/>
              <w:spacing w:before="120" w:after="60"/>
              <w:jc w:val="both"/>
              <w:textAlignment w:val="auto"/>
              <w:rPr>
                <w:rFonts w:ascii="Arial" w:hAnsi="Arial" w:cs="Arial"/>
                <w:sz w:val="20"/>
                <w:szCs w:val="20"/>
                <w:lang w:eastAsia="ko-KR"/>
              </w:rPr>
            </w:pPr>
            <w:r w:rsidRPr="00B34A5B">
              <w:rPr>
                <w:rFonts w:ascii="Arial" w:hAnsi="Arial" w:cs="Arial"/>
                <w:sz w:val="20"/>
                <w:szCs w:val="20"/>
                <w:lang w:eastAsia="ko-KR"/>
              </w:rPr>
              <w:t>FFS how to determine the starting symbol of PSCCH and the associated PSSCH</w:t>
            </w:r>
          </w:p>
          <w:p w14:paraId="6B863520" w14:textId="77777777" w:rsidR="00942899" w:rsidRPr="00E5796A" w:rsidRDefault="00942899" w:rsidP="00E170EB">
            <w:pPr>
              <w:numPr>
                <w:ilvl w:val="1"/>
                <w:numId w:val="26"/>
              </w:numPr>
              <w:overflowPunct/>
              <w:autoSpaceDE/>
              <w:autoSpaceDN/>
              <w:adjustRightInd/>
              <w:spacing w:before="120" w:after="60"/>
              <w:jc w:val="both"/>
              <w:textAlignment w:val="auto"/>
              <w:rPr>
                <w:rFonts w:asciiTheme="minorHAnsi" w:hAnsiTheme="minorHAnsi" w:cstheme="minorHAnsi"/>
              </w:rPr>
            </w:pPr>
            <w:r w:rsidRPr="00B34A5B">
              <w:rPr>
                <w:rFonts w:ascii="Arial" w:hAnsi="Arial" w:cs="Arial"/>
                <w:sz w:val="20"/>
                <w:szCs w:val="20"/>
                <w:lang w:eastAsia="ko-KR"/>
              </w:rPr>
              <w:t>FFS for other options. e.g. whether some of them are supported to increase PSCCH coverage.</w:t>
            </w:r>
          </w:p>
        </w:tc>
      </w:tr>
    </w:tbl>
    <w:p w14:paraId="1D749EBC" w14:textId="77777777" w:rsidR="00942899" w:rsidRPr="0038676A" w:rsidRDefault="00942899" w:rsidP="00942899">
      <w:pPr>
        <w:rPr>
          <w:rFonts w:ascii="Arial" w:hAnsi="Arial" w:cs="Arial"/>
        </w:rPr>
      </w:pPr>
    </w:p>
    <w:p w14:paraId="1DFA6060" w14:textId="33E47689" w:rsidR="00942899" w:rsidRPr="0038676A" w:rsidRDefault="00942899" w:rsidP="00942899">
      <w:pPr>
        <w:jc w:val="both"/>
        <w:rPr>
          <w:rFonts w:ascii="Arial" w:hAnsi="Arial" w:cs="Arial"/>
        </w:rPr>
      </w:pPr>
      <w:r w:rsidRPr="0038676A">
        <w:rPr>
          <w:rFonts w:ascii="Arial" w:hAnsi="Arial" w:cs="Arial"/>
        </w:rPr>
        <w:t>In our view it is important that RAN1 agrees upon a single option for PSCCH and PSSCH multiplexing in this meeting. This is because this topic has high impact</w:t>
      </w:r>
      <w:r w:rsidR="00604C2C">
        <w:rPr>
          <w:rFonts w:ascii="Arial" w:hAnsi="Arial" w:cs="Arial"/>
        </w:rPr>
        <w:t>s</w:t>
      </w:r>
      <w:r w:rsidRPr="0038676A">
        <w:rPr>
          <w:rFonts w:ascii="Arial" w:hAnsi="Arial" w:cs="Arial"/>
        </w:rPr>
        <w:t xml:space="preserve"> on other aspects of the PHY design, such as the resource mapping for the PHY channels</w:t>
      </w:r>
      <w:r w:rsidR="00DE3905">
        <w:rPr>
          <w:rFonts w:ascii="Arial" w:hAnsi="Arial" w:cs="Arial"/>
        </w:rPr>
        <w:t>,</w:t>
      </w:r>
      <w:r w:rsidRPr="0038676A">
        <w:rPr>
          <w:rFonts w:ascii="Arial" w:hAnsi="Arial" w:cs="Arial"/>
        </w:rPr>
        <w:t xml:space="preserve"> and the design and evaluation of reference signals, while the time budget for the work item is limited. </w:t>
      </w:r>
    </w:p>
    <w:p w14:paraId="295000B1" w14:textId="77777777" w:rsidR="00942899" w:rsidRPr="0038676A" w:rsidRDefault="00942899" w:rsidP="00942899">
      <w:pPr>
        <w:pStyle w:val="Observation"/>
        <w:ind w:left="1701" w:hanging="1701"/>
        <w:rPr>
          <w:rFonts w:cs="Arial"/>
        </w:rPr>
      </w:pPr>
      <w:bookmarkStart w:id="28" w:name="_Toc5126033"/>
      <w:r w:rsidRPr="0038676A">
        <w:rPr>
          <w:rFonts w:cs="Arial"/>
        </w:rPr>
        <w:t>It is important that RAN1 agree upon a single solution for PSCCH/PSSCH multiplexing.</w:t>
      </w:r>
      <w:bookmarkEnd w:id="28"/>
      <w:r w:rsidRPr="0038676A">
        <w:rPr>
          <w:rFonts w:cs="Arial"/>
        </w:rPr>
        <w:t xml:space="preserve">  </w:t>
      </w:r>
    </w:p>
    <w:p w14:paraId="62D1A9EE" w14:textId="4AE87A82" w:rsidR="001F6ED7" w:rsidRPr="0010037D" w:rsidRDefault="00942899" w:rsidP="001F6ED7">
      <w:pPr>
        <w:jc w:val="both"/>
        <w:rPr>
          <w:rFonts w:ascii="Arial" w:hAnsi="Arial"/>
          <w:bCs/>
          <w:lang w:eastAsia="zh-CN"/>
        </w:rPr>
      </w:pPr>
      <w:r w:rsidRPr="0038676A">
        <w:rPr>
          <w:rFonts w:ascii="Arial" w:hAnsi="Arial" w:cs="Arial"/>
        </w:rPr>
        <w:t xml:space="preserve">Now back to the four options identified in the SI phase. </w:t>
      </w:r>
      <w:r w:rsidR="001F6ED7">
        <w:rPr>
          <w:rFonts w:ascii="Arial" w:hAnsi="Arial"/>
          <w:bCs/>
          <w:lang w:eastAsia="zh-CN"/>
        </w:rPr>
        <w:t>W</w:t>
      </w:r>
      <w:r w:rsidR="001F6ED7" w:rsidRPr="0010037D">
        <w:rPr>
          <w:rFonts w:ascii="Arial" w:hAnsi="Arial"/>
          <w:bCs/>
          <w:lang w:eastAsia="zh-CN"/>
        </w:rPr>
        <w:t>e believe that only option 3 should be supported. In RAN1#ah</w:t>
      </w:r>
      <w:r w:rsidR="007F7E54">
        <w:rPr>
          <w:rFonts w:ascii="Arial" w:hAnsi="Arial"/>
          <w:bCs/>
          <w:lang w:eastAsia="zh-CN"/>
        </w:rPr>
        <w:t>-</w:t>
      </w:r>
      <w:r w:rsidR="001F6ED7" w:rsidRPr="0010037D">
        <w:rPr>
          <w:rFonts w:ascii="Arial" w:hAnsi="Arial"/>
          <w:bCs/>
          <w:lang w:eastAsia="zh-CN"/>
        </w:rPr>
        <w:t xml:space="preserve">1901, some companies argued </w:t>
      </w:r>
      <w:r w:rsidR="00FD17A4">
        <w:rPr>
          <w:rFonts w:ascii="Arial" w:hAnsi="Arial"/>
          <w:bCs/>
          <w:lang w:eastAsia="zh-CN"/>
        </w:rPr>
        <w:t>that</w:t>
      </w:r>
      <w:r w:rsidR="001F6ED7" w:rsidRPr="0010037D">
        <w:rPr>
          <w:rFonts w:ascii="Arial" w:hAnsi="Arial"/>
          <w:bCs/>
          <w:lang w:eastAsia="zh-CN"/>
        </w:rPr>
        <w:t xml:space="preserve"> option 2 </w:t>
      </w:r>
      <w:r w:rsidR="00FD17A4">
        <w:rPr>
          <w:rFonts w:ascii="Arial" w:hAnsi="Arial"/>
          <w:bCs/>
          <w:lang w:eastAsia="zh-CN"/>
        </w:rPr>
        <w:t xml:space="preserve">is needed </w:t>
      </w:r>
      <w:r w:rsidR="001F6ED7" w:rsidRPr="0010037D">
        <w:rPr>
          <w:rFonts w:ascii="Arial" w:hAnsi="Arial"/>
          <w:bCs/>
          <w:lang w:eastAsia="zh-CN"/>
        </w:rPr>
        <w:t xml:space="preserve">for some V2X use cases requiring higher coverage. In our view, high coverage requirements can be fulfilled using </w:t>
      </w:r>
      <w:r w:rsidR="00D159FB">
        <w:rPr>
          <w:rFonts w:ascii="Arial" w:hAnsi="Arial"/>
          <w:bCs/>
          <w:lang w:eastAsia="zh-CN"/>
        </w:rPr>
        <w:t xml:space="preserve">the </w:t>
      </w:r>
      <w:r w:rsidR="001F6ED7" w:rsidRPr="0010037D">
        <w:rPr>
          <w:rFonts w:ascii="Arial" w:hAnsi="Arial"/>
          <w:bCs/>
          <w:lang w:eastAsia="zh-CN"/>
        </w:rPr>
        <w:t>2</w:t>
      </w:r>
      <w:r w:rsidR="00D159FB">
        <w:rPr>
          <w:rFonts w:ascii="Arial" w:hAnsi="Arial"/>
          <w:bCs/>
          <w:lang w:eastAsia="zh-CN"/>
        </w:rPr>
        <w:t>-</w:t>
      </w:r>
      <w:r w:rsidR="001F6ED7" w:rsidRPr="0010037D">
        <w:rPr>
          <w:rFonts w:ascii="Arial" w:hAnsi="Arial"/>
          <w:bCs/>
          <w:lang w:eastAsia="zh-CN"/>
        </w:rPr>
        <w:t xml:space="preserve">stage SCI design as described </w:t>
      </w:r>
      <w:r w:rsidR="001F6ED7" w:rsidRPr="0010037D">
        <w:rPr>
          <w:rFonts w:ascii="Arial" w:hAnsi="Arial"/>
          <w:bCs/>
          <w:lang w:eastAsia="zh-CN"/>
        </w:rPr>
        <w:lastRenderedPageBreak/>
        <w:t xml:space="preserve">above instead of defining the new control region for SCI which not only increases the specification effort but also increases blind decoding complexity at the UE side if such transmissions happen in the same resource pool or carrier. </w:t>
      </w:r>
      <w:r w:rsidR="002D7F5D">
        <w:rPr>
          <w:rFonts w:ascii="Arial" w:hAnsi="Arial"/>
          <w:bCs/>
          <w:lang w:eastAsia="zh-CN"/>
        </w:rPr>
        <w:t xml:space="preserve">Option 1B has the drawback of </w:t>
      </w:r>
      <w:r w:rsidR="00D11DC7">
        <w:rPr>
          <w:rFonts w:ascii="Arial" w:hAnsi="Arial"/>
          <w:bCs/>
          <w:lang w:eastAsia="zh-CN"/>
        </w:rPr>
        <w:t>underutilizing the available resources, which is highly undesirabl</w:t>
      </w:r>
      <w:r w:rsidR="008729FE">
        <w:rPr>
          <w:rFonts w:ascii="Arial" w:hAnsi="Arial"/>
          <w:bCs/>
          <w:lang w:eastAsia="zh-CN"/>
        </w:rPr>
        <w:t>e in the SL</w:t>
      </w:r>
      <w:r w:rsidR="00601DCA">
        <w:rPr>
          <w:rFonts w:ascii="Arial" w:hAnsi="Arial"/>
          <w:bCs/>
          <w:lang w:eastAsia="zh-CN"/>
        </w:rPr>
        <w:t>,</w:t>
      </w:r>
      <w:r w:rsidR="008729FE">
        <w:rPr>
          <w:rFonts w:ascii="Arial" w:hAnsi="Arial"/>
          <w:bCs/>
          <w:lang w:eastAsia="zh-CN"/>
        </w:rPr>
        <w:t xml:space="preserve"> where the overhead due to AGC settling and GP is already high. </w:t>
      </w:r>
      <w:r w:rsidR="00601DCA">
        <w:rPr>
          <w:rFonts w:ascii="Arial" w:hAnsi="Arial"/>
          <w:bCs/>
          <w:lang w:eastAsia="zh-CN"/>
        </w:rPr>
        <w:t xml:space="preserve">Furthermore, based on the LS from </w:t>
      </w:r>
      <w:r w:rsidR="00601DCA" w:rsidRPr="00A57916">
        <w:rPr>
          <w:rFonts w:ascii="Arial" w:hAnsi="Arial"/>
          <w:bCs/>
          <w:lang w:eastAsia="zh-CN"/>
        </w:rPr>
        <w:t xml:space="preserve">RAN4 </w:t>
      </w:r>
      <w:r w:rsidR="00490B46" w:rsidRPr="00A57916">
        <w:rPr>
          <w:rFonts w:ascii="Arial" w:hAnsi="Arial"/>
          <w:lang w:eastAsia="zh-CN"/>
        </w:rPr>
        <w:fldChar w:fldCharType="begin"/>
      </w:r>
      <w:r w:rsidR="00490B46" w:rsidRPr="00A57916">
        <w:rPr>
          <w:rFonts w:ascii="Arial" w:hAnsi="Arial"/>
          <w:lang w:eastAsia="zh-CN"/>
        </w:rPr>
        <w:instrText xml:space="preserve"> REF _Ref4762335 \r \h </w:instrText>
      </w:r>
      <w:r w:rsidR="000F2FBC" w:rsidRPr="00A57916">
        <w:rPr>
          <w:rFonts w:ascii="Arial" w:hAnsi="Arial"/>
          <w:bCs/>
          <w:lang w:eastAsia="zh-CN"/>
        </w:rPr>
        <w:instrText xml:space="preserve"> \* MERGEFORMAT </w:instrText>
      </w:r>
      <w:r w:rsidR="00490B46" w:rsidRPr="00A57916">
        <w:rPr>
          <w:rFonts w:ascii="Arial" w:hAnsi="Arial"/>
          <w:lang w:eastAsia="zh-CN"/>
        </w:rPr>
      </w:r>
      <w:r w:rsidR="00490B46" w:rsidRPr="00A57916">
        <w:rPr>
          <w:rFonts w:ascii="Arial" w:hAnsi="Arial"/>
          <w:lang w:eastAsia="zh-CN"/>
        </w:rPr>
        <w:fldChar w:fldCharType="separate"/>
      </w:r>
      <w:r w:rsidR="00A57916">
        <w:rPr>
          <w:rFonts w:ascii="Arial" w:hAnsi="Arial"/>
          <w:lang w:eastAsia="zh-CN"/>
        </w:rPr>
        <w:t>[5]</w:t>
      </w:r>
      <w:r w:rsidR="00490B46" w:rsidRPr="00A57916">
        <w:rPr>
          <w:rFonts w:ascii="Arial" w:hAnsi="Arial"/>
          <w:lang w:eastAsia="zh-CN"/>
        </w:rPr>
        <w:fldChar w:fldCharType="end"/>
      </w:r>
      <w:r w:rsidR="00601DCA" w:rsidRPr="00A57916">
        <w:rPr>
          <w:rFonts w:ascii="Arial" w:hAnsi="Arial"/>
          <w:bCs/>
          <w:lang w:eastAsia="zh-CN"/>
        </w:rPr>
        <w:t>, O</w:t>
      </w:r>
      <w:r w:rsidR="00601DCA">
        <w:rPr>
          <w:rFonts w:ascii="Arial" w:hAnsi="Arial"/>
          <w:bCs/>
          <w:lang w:eastAsia="zh-CN"/>
        </w:rPr>
        <w:t xml:space="preserve">ption 1B will likely require a transition period between the PSCCH and PSSCH. </w:t>
      </w:r>
      <w:r w:rsidR="004E0716">
        <w:rPr>
          <w:rFonts w:ascii="Arial" w:hAnsi="Arial"/>
          <w:bCs/>
          <w:lang w:eastAsia="zh-CN"/>
        </w:rPr>
        <w:t>Hence</w:t>
      </w:r>
      <w:r w:rsidR="001F6ED7" w:rsidRPr="0010037D">
        <w:rPr>
          <w:rFonts w:ascii="Arial" w:hAnsi="Arial"/>
          <w:bCs/>
          <w:lang w:eastAsia="zh-CN"/>
        </w:rPr>
        <w:t>, in our view, the motivation and benefits to support option 1B are unclear.</w:t>
      </w:r>
      <w:r w:rsidR="004E0716">
        <w:rPr>
          <w:rFonts w:ascii="Arial" w:hAnsi="Arial"/>
          <w:bCs/>
          <w:lang w:eastAsia="zh-CN"/>
        </w:rPr>
        <w:t xml:space="preserve"> Option 1A, while not </w:t>
      </w:r>
      <w:r w:rsidR="007870EF">
        <w:rPr>
          <w:rFonts w:ascii="Arial" w:hAnsi="Arial"/>
          <w:bCs/>
          <w:lang w:eastAsia="zh-CN"/>
        </w:rPr>
        <w:t>requiring</w:t>
      </w:r>
      <w:r w:rsidR="004E0716">
        <w:rPr>
          <w:rFonts w:ascii="Arial" w:hAnsi="Arial"/>
          <w:bCs/>
          <w:lang w:eastAsia="zh-CN"/>
        </w:rPr>
        <w:t xml:space="preserve"> </w:t>
      </w:r>
      <w:r w:rsidR="00B141E0">
        <w:rPr>
          <w:rFonts w:ascii="Arial" w:hAnsi="Arial"/>
          <w:bCs/>
          <w:lang w:eastAsia="zh-CN"/>
        </w:rPr>
        <w:t>a</w:t>
      </w:r>
      <w:r w:rsidR="007870EF">
        <w:rPr>
          <w:rFonts w:ascii="Arial" w:hAnsi="Arial"/>
          <w:bCs/>
          <w:lang w:eastAsia="zh-CN"/>
        </w:rPr>
        <w:t xml:space="preserve"> </w:t>
      </w:r>
      <w:r w:rsidR="004E0716">
        <w:rPr>
          <w:rFonts w:ascii="Arial" w:hAnsi="Arial"/>
          <w:bCs/>
          <w:lang w:eastAsia="zh-CN"/>
        </w:rPr>
        <w:t>transi</w:t>
      </w:r>
      <w:r w:rsidR="007870EF">
        <w:rPr>
          <w:rFonts w:ascii="Arial" w:hAnsi="Arial"/>
          <w:bCs/>
          <w:lang w:eastAsia="zh-CN"/>
        </w:rPr>
        <w:t>ent period</w:t>
      </w:r>
      <w:r w:rsidR="00B141E0">
        <w:rPr>
          <w:rFonts w:ascii="Arial" w:hAnsi="Arial"/>
          <w:bCs/>
          <w:lang w:eastAsia="zh-CN"/>
        </w:rPr>
        <w:t>, might not be efficient in terms of</w:t>
      </w:r>
      <w:r w:rsidR="001F6ED7" w:rsidRPr="0010037D" w:rsidDel="007870EF">
        <w:rPr>
          <w:rFonts w:ascii="Arial" w:hAnsi="Arial"/>
          <w:bCs/>
          <w:lang w:eastAsia="zh-CN"/>
        </w:rPr>
        <w:t xml:space="preserve"> </w:t>
      </w:r>
      <w:r w:rsidR="00B141E0">
        <w:rPr>
          <w:rFonts w:ascii="Arial" w:hAnsi="Arial"/>
          <w:bCs/>
          <w:lang w:eastAsia="zh-CN"/>
        </w:rPr>
        <w:t>resource utilization</w:t>
      </w:r>
      <w:r w:rsidR="00487113">
        <w:rPr>
          <w:rFonts w:ascii="Arial" w:hAnsi="Arial"/>
          <w:bCs/>
          <w:lang w:eastAsia="zh-CN"/>
        </w:rPr>
        <w:t xml:space="preserve">, since the available </w:t>
      </w:r>
      <w:r w:rsidR="0063668B">
        <w:rPr>
          <w:rFonts w:ascii="Arial" w:hAnsi="Arial"/>
          <w:bCs/>
          <w:lang w:eastAsia="zh-CN"/>
        </w:rPr>
        <w:t>subcarriers can be too big for the PSCCH.</w:t>
      </w:r>
      <w:r w:rsidR="00A27147">
        <w:rPr>
          <w:rFonts w:ascii="Arial" w:hAnsi="Arial"/>
          <w:bCs/>
          <w:lang w:eastAsia="zh-CN"/>
        </w:rPr>
        <w:t xml:space="preserve"> Option 3 do not have the limitations</w:t>
      </w:r>
      <w:r w:rsidR="006A7B85">
        <w:rPr>
          <w:rFonts w:ascii="Arial" w:hAnsi="Arial"/>
          <w:bCs/>
          <w:lang w:eastAsia="zh-CN"/>
        </w:rPr>
        <w:t xml:space="preserve"> of the other options and is flexible enough to </w:t>
      </w:r>
      <w:r w:rsidR="00D074C2">
        <w:rPr>
          <w:rFonts w:ascii="Arial" w:hAnsi="Arial"/>
          <w:bCs/>
          <w:lang w:eastAsia="zh-CN"/>
        </w:rPr>
        <w:t>accommodate the needs of PSCCH, especially when combined with the 2-stage SCI design.</w:t>
      </w:r>
      <w:r w:rsidR="00A27147">
        <w:rPr>
          <w:rFonts w:ascii="Arial" w:hAnsi="Arial"/>
          <w:bCs/>
          <w:lang w:eastAsia="zh-CN"/>
        </w:rPr>
        <w:t xml:space="preserve"> </w:t>
      </w:r>
    </w:p>
    <w:p w14:paraId="2070FBBC" w14:textId="4342F8DB" w:rsidR="001F6ED7" w:rsidRPr="0010037D" w:rsidRDefault="001F6ED7" w:rsidP="001F6ED7">
      <w:pPr>
        <w:pStyle w:val="Proposal"/>
        <w:overflowPunct/>
        <w:autoSpaceDE/>
        <w:autoSpaceDN/>
        <w:adjustRightInd/>
        <w:ind w:left="1701" w:hanging="1701"/>
        <w:textAlignment w:val="auto"/>
      </w:pPr>
      <w:bookmarkStart w:id="29" w:name="_Toc5126042"/>
      <w:r w:rsidRPr="0010037D">
        <w:t xml:space="preserve">NR SL supports </w:t>
      </w:r>
      <w:r w:rsidR="00BA2E99">
        <w:t xml:space="preserve">only </w:t>
      </w:r>
      <w:r w:rsidRPr="0010037D">
        <w:t>option 3 of multiplexing PSCCH and the corresponding PSSCH.</w:t>
      </w:r>
      <w:bookmarkEnd w:id="29"/>
      <w:r w:rsidRPr="0010037D">
        <w:t xml:space="preserve"> </w:t>
      </w:r>
    </w:p>
    <w:p w14:paraId="2724658F" w14:textId="6AB2EB19" w:rsidR="00AF2EA8" w:rsidRPr="0038676A" w:rsidRDefault="00942899" w:rsidP="007664E4">
      <w:pPr>
        <w:pStyle w:val="Heading2"/>
        <w:rPr>
          <w:rFonts w:cs="Arial"/>
          <w:color w:val="FF0000"/>
        </w:rPr>
      </w:pPr>
      <w:r w:rsidDel="00D159FB">
        <w:t>3</w:t>
      </w:r>
      <w:r w:rsidR="00C05C97" w:rsidDel="00C30439">
        <w:t>.2</w:t>
      </w:r>
      <w:r w:rsidR="00C05C97" w:rsidDel="00C30439">
        <w:tab/>
        <w:t xml:space="preserve">Physical </w:t>
      </w:r>
      <w:proofErr w:type="spellStart"/>
      <w:r w:rsidR="00C05C97" w:rsidDel="00C30439">
        <w:t>sidelink</w:t>
      </w:r>
      <w:proofErr w:type="spellEnd"/>
      <w:r w:rsidR="00C05C97" w:rsidDel="00C30439">
        <w:t xml:space="preserve"> </w:t>
      </w:r>
      <w:r w:rsidR="00C05C97">
        <w:t>shared channel (PSSCH)</w:t>
      </w:r>
      <w:r w:rsidR="00AF2EA8" w:rsidRPr="00AF2EA8">
        <w:rPr>
          <w:rFonts w:cs="Arial"/>
          <w:color w:val="FF0000"/>
        </w:rPr>
        <w:t xml:space="preserve"> </w:t>
      </w:r>
    </w:p>
    <w:p w14:paraId="2031AA36" w14:textId="3FC3E143" w:rsidR="004A0D2E" w:rsidRDefault="002C7C80" w:rsidP="007652FF">
      <w:pPr>
        <w:jc w:val="both"/>
        <w:rPr>
          <w:rFonts w:ascii="Arial" w:hAnsi="Arial" w:cs="Arial"/>
        </w:rPr>
      </w:pPr>
      <w:r>
        <w:rPr>
          <w:rFonts w:ascii="Arial" w:hAnsi="Arial" w:cs="Arial"/>
        </w:rPr>
        <w:t xml:space="preserve">We cover the AGC settling </w:t>
      </w:r>
      <w:r w:rsidR="00EB300C">
        <w:rPr>
          <w:rFonts w:ascii="Arial" w:hAnsi="Arial" w:cs="Arial"/>
        </w:rPr>
        <w:t xml:space="preserve">and Guard Period symbols in this section and </w:t>
      </w:r>
      <w:r w:rsidR="007652FF">
        <w:rPr>
          <w:rFonts w:ascii="Arial" w:hAnsi="Arial" w:cs="Arial"/>
        </w:rPr>
        <w:t>present our view on</w:t>
      </w:r>
      <w:r w:rsidR="00EB300C">
        <w:rPr>
          <w:rFonts w:ascii="Arial" w:hAnsi="Arial" w:cs="Arial"/>
        </w:rPr>
        <w:t xml:space="preserve"> </w:t>
      </w:r>
      <w:r w:rsidR="001C5D22">
        <w:rPr>
          <w:rFonts w:ascii="Arial" w:hAnsi="Arial" w:cs="Arial"/>
        </w:rPr>
        <w:t>r</w:t>
      </w:r>
      <w:r w:rsidR="00EB300C">
        <w:rPr>
          <w:rFonts w:ascii="Arial" w:hAnsi="Arial" w:cs="Arial"/>
        </w:rPr>
        <w:t>eference signal</w:t>
      </w:r>
      <w:r w:rsidR="007652FF">
        <w:rPr>
          <w:rFonts w:ascii="Arial" w:hAnsi="Arial" w:cs="Arial"/>
        </w:rPr>
        <w:t>s</w:t>
      </w:r>
      <w:r w:rsidR="00EB300C">
        <w:rPr>
          <w:rFonts w:ascii="Arial" w:hAnsi="Arial" w:cs="Arial"/>
        </w:rPr>
        <w:t xml:space="preserve"> design </w:t>
      </w:r>
      <w:r w:rsidR="007652FF">
        <w:rPr>
          <w:rFonts w:ascii="Arial" w:hAnsi="Arial" w:cs="Arial"/>
        </w:rPr>
        <w:t xml:space="preserve">in </w:t>
      </w:r>
      <w:r w:rsidR="005F16C6">
        <w:rPr>
          <w:rFonts w:ascii="Arial" w:hAnsi="Arial" w:cs="Arial"/>
        </w:rPr>
        <w:t xml:space="preserve">a </w:t>
      </w:r>
      <w:r w:rsidR="007652FF">
        <w:rPr>
          <w:rFonts w:ascii="Arial" w:hAnsi="Arial" w:cs="Arial"/>
        </w:rPr>
        <w:t xml:space="preserve">later </w:t>
      </w:r>
      <w:r w:rsidR="00C9073A">
        <w:rPr>
          <w:rFonts w:ascii="Arial" w:hAnsi="Arial" w:cs="Arial"/>
        </w:rPr>
        <w:t>section.</w:t>
      </w:r>
      <w:r w:rsidR="00246230">
        <w:rPr>
          <w:rFonts w:ascii="Arial" w:hAnsi="Arial" w:cs="Arial"/>
        </w:rPr>
        <w:t xml:space="preserve"> </w:t>
      </w:r>
      <w:r w:rsidR="00C25508">
        <w:rPr>
          <w:rFonts w:ascii="Arial" w:hAnsi="Arial" w:cs="Arial"/>
        </w:rPr>
        <w:t xml:space="preserve">Based on the working assumption </w:t>
      </w:r>
      <w:r w:rsidR="00055261">
        <w:rPr>
          <w:rFonts w:ascii="Arial" w:hAnsi="Arial" w:cs="Arial"/>
        </w:rPr>
        <w:t xml:space="preserve">achieved </w:t>
      </w:r>
      <w:r w:rsidR="00C25508">
        <w:rPr>
          <w:rFonts w:ascii="Arial" w:hAnsi="Arial" w:cs="Arial"/>
        </w:rPr>
        <w:t>in RAN</w:t>
      </w:r>
      <w:r w:rsidR="00BA0ADF">
        <w:rPr>
          <w:rFonts w:ascii="Arial" w:hAnsi="Arial" w:cs="Arial"/>
        </w:rPr>
        <w:t>1#95, w</w:t>
      </w:r>
      <w:r w:rsidR="00246230">
        <w:rPr>
          <w:rFonts w:ascii="Arial" w:hAnsi="Arial" w:cs="Arial"/>
        </w:rPr>
        <w:t xml:space="preserve">e </w:t>
      </w:r>
      <w:r w:rsidR="00055261">
        <w:rPr>
          <w:rFonts w:ascii="Arial" w:hAnsi="Arial" w:cs="Arial"/>
        </w:rPr>
        <w:t>consider</w:t>
      </w:r>
      <w:r w:rsidR="00246230">
        <w:rPr>
          <w:rFonts w:ascii="Arial" w:hAnsi="Arial" w:cs="Arial"/>
        </w:rPr>
        <w:t xml:space="preserve"> </w:t>
      </w:r>
      <w:r w:rsidR="00BA0ADF">
        <w:rPr>
          <w:rFonts w:ascii="Arial" w:hAnsi="Arial" w:cs="Arial"/>
        </w:rPr>
        <w:t xml:space="preserve">one OFDM symbol for AGC settling and one </w:t>
      </w:r>
      <w:r w:rsidR="00055261">
        <w:rPr>
          <w:rFonts w:ascii="Arial" w:hAnsi="Arial" w:cs="Arial"/>
        </w:rPr>
        <w:t xml:space="preserve">OFDM </w:t>
      </w:r>
      <w:r w:rsidR="00BA0ADF">
        <w:rPr>
          <w:rFonts w:ascii="Arial" w:hAnsi="Arial" w:cs="Arial"/>
        </w:rPr>
        <w:t>symbol</w:t>
      </w:r>
      <w:r w:rsidR="00055261">
        <w:rPr>
          <w:rFonts w:ascii="Arial" w:hAnsi="Arial" w:cs="Arial"/>
        </w:rPr>
        <w:t xml:space="preserve"> for the TX/RX switching (guard period).</w:t>
      </w:r>
    </w:p>
    <w:p w14:paraId="43AAF254" w14:textId="3B7903AD" w:rsidR="008648DC" w:rsidRDefault="008648DC" w:rsidP="007652FF">
      <w:pPr>
        <w:jc w:val="both"/>
        <w:rPr>
          <w:rFonts w:ascii="Arial" w:hAnsi="Arial" w:cs="Arial"/>
        </w:rPr>
      </w:pPr>
      <w:r>
        <w:rPr>
          <w:rFonts w:ascii="Arial" w:hAnsi="Arial" w:cs="Arial"/>
        </w:rPr>
        <w:t xml:space="preserve">It was agreed in </w:t>
      </w:r>
      <w:r w:rsidR="00C8698F">
        <w:rPr>
          <w:rFonts w:ascii="Arial" w:hAnsi="Arial" w:cs="Arial"/>
        </w:rPr>
        <w:t>the SI that partial-slot resources</w:t>
      </w:r>
      <w:r w:rsidR="000A3A3F">
        <w:rPr>
          <w:rFonts w:ascii="Arial" w:hAnsi="Arial" w:cs="Arial"/>
        </w:rPr>
        <w:t xml:space="preserve"> are supported for SL. In a companion </w:t>
      </w:r>
      <w:r w:rsidR="000A3A3F" w:rsidRPr="00A57916">
        <w:rPr>
          <w:rFonts w:ascii="Arial" w:hAnsi="Arial" w:cs="Arial"/>
        </w:rPr>
        <w:t xml:space="preserve">contribution </w:t>
      </w:r>
      <w:r w:rsidR="00210AB4" w:rsidRPr="00A57916">
        <w:rPr>
          <w:rFonts w:ascii="Arial" w:hAnsi="Arial" w:cs="Arial"/>
        </w:rPr>
        <w:fldChar w:fldCharType="begin"/>
      </w:r>
      <w:r w:rsidR="00210AB4" w:rsidRPr="00A57916">
        <w:rPr>
          <w:rFonts w:ascii="Arial" w:hAnsi="Arial" w:cs="Arial"/>
        </w:rPr>
        <w:instrText xml:space="preserve"> REF _Ref4963546 \r \h  \* MERGEFORMAT </w:instrText>
      </w:r>
      <w:r w:rsidR="00210AB4" w:rsidRPr="00A57916">
        <w:rPr>
          <w:rFonts w:ascii="Arial" w:hAnsi="Arial" w:cs="Arial"/>
        </w:rPr>
      </w:r>
      <w:r w:rsidR="00210AB4" w:rsidRPr="00A57916">
        <w:rPr>
          <w:rFonts w:ascii="Arial" w:hAnsi="Arial" w:cs="Arial"/>
        </w:rPr>
        <w:fldChar w:fldCharType="separate"/>
      </w:r>
      <w:r w:rsidR="00A57916">
        <w:rPr>
          <w:rFonts w:ascii="Arial" w:hAnsi="Arial" w:cs="Arial"/>
        </w:rPr>
        <w:t>[6]</w:t>
      </w:r>
      <w:r w:rsidR="00210AB4" w:rsidRPr="00A57916">
        <w:rPr>
          <w:rFonts w:ascii="Arial" w:hAnsi="Arial" w:cs="Arial"/>
        </w:rPr>
        <w:fldChar w:fldCharType="end"/>
      </w:r>
      <w:r w:rsidR="000A3A3F">
        <w:rPr>
          <w:rFonts w:ascii="Arial" w:hAnsi="Arial" w:cs="Arial"/>
        </w:rPr>
        <w:t xml:space="preserve"> we discuss the impacts of </w:t>
      </w:r>
      <w:r w:rsidR="00B75B22">
        <w:rPr>
          <w:rFonts w:ascii="Arial" w:hAnsi="Arial" w:cs="Arial"/>
        </w:rPr>
        <w:t xml:space="preserve">this aspect on the SL. </w:t>
      </w:r>
      <w:r w:rsidR="00E9611E">
        <w:rPr>
          <w:rFonts w:ascii="Arial" w:hAnsi="Arial" w:cs="Arial"/>
        </w:rPr>
        <w:t xml:space="preserve">It is clear </w:t>
      </w:r>
      <w:r w:rsidR="00B75B22">
        <w:rPr>
          <w:rFonts w:ascii="Arial" w:hAnsi="Arial" w:cs="Arial"/>
        </w:rPr>
        <w:t xml:space="preserve">that a SL transmission </w:t>
      </w:r>
      <w:r w:rsidR="008828FD">
        <w:rPr>
          <w:rFonts w:ascii="Arial" w:hAnsi="Arial" w:cs="Arial"/>
        </w:rPr>
        <w:t xml:space="preserve">in a </w:t>
      </w:r>
      <w:r w:rsidR="009554CC">
        <w:rPr>
          <w:rFonts w:ascii="Arial" w:hAnsi="Arial" w:cs="Arial"/>
        </w:rPr>
        <w:t>short</w:t>
      </w:r>
      <w:r w:rsidR="008828FD">
        <w:rPr>
          <w:rFonts w:ascii="Arial" w:hAnsi="Arial" w:cs="Arial"/>
        </w:rPr>
        <w:t xml:space="preserve">-slot </w:t>
      </w:r>
      <w:r w:rsidR="00E9611E">
        <w:rPr>
          <w:rFonts w:ascii="Arial" w:hAnsi="Arial" w:cs="Arial"/>
        </w:rPr>
        <w:t xml:space="preserve">should </w:t>
      </w:r>
      <w:r w:rsidR="008828FD">
        <w:rPr>
          <w:rFonts w:ascii="Arial" w:hAnsi="Arial" w:cs="Arial"/>
        </w:rPr>
        <w:t>also contains resources for AGC and GP</w:t>
      </w:r>
      <w:r w:rsidR="003E71AF">
        <w:rPr>
          <w:rFonts w:ascii="Arial" w:hAnsi="Arial" w:cs="Arial"/>
        </w:rPr>
        <w:t xml:space="preserve"> as in a slot</w:t>
      </w:r>
      <w:r w:rsidR="008828FD">
        <w:rPr>
          <w:rFonts w:ascii="Arial" w:hAnsi="Arial" w:cs="Arial"/>
        </w:rPr>
        <w:t>.</w:t>
      </w:r>
    </w:p>
    <w:p w14:paraId="0B46E024" w14:textId="557F2AE8" w:rsidR="003A71EA" w:rsidRPr="00700D7E" w:rsidRDefault="003A71EA" w:rsidP="003A71EA">
      <w:pPr>
        <w:pStyle w:val="Observation"/>
        <w:ind w:left="1701" w:hanging="1701"/>
        <w:rPr>
          <w:rFonts w:cs="Arial"/>
          <w:lang w:val="en-US"/>
        </w:rPr>
      </w:pPr>
      <w:bookmarkStart w:id="30" w:name="_Toc5126034"/>
      <w:r>
        <w:rPr>
          <w:rFonts w:cs="Arial"/>
          <w:lang w:val="en-US"/>
        </w:rPr>
        <w:t>AGC settling time and GP</w:t>
      </w:r>
      <w:r w:rsidR="004F67BC">
        <w:rPr>
          <w:rFonts w:cs="Arial"/>
          <w:lang w:val="en-US"/>
        </w:rPr>
        <w:t xml:space="preserve"> are needed for both slot and </w:t>
      </w:r>
      <w:r w:rsidR="009554CC">
        <w:rPr>
          <w:rFonts w:cs="Arial"/>
          <w:lang w:val="en-US"/>
        </w:rPr>
        <w:t>short</w:t>
      </w:r>
      <w:r w:rsidR="004F67BC">
        <w:rPr>
          <w:rFonts w:cs="Arial"/>
          <w:lang w:val="en-US"/>
        </w:rPr>
        <w:t>-slot transmission</w:t>
      </w:r>
      <w:r w:rsidR="009554CC">
        <w:rPr>
          <w:rFonts w:cs="Arial"/>
          <w:lang w:val="en-US"/>
        </w:rPr>
        <w:t>s</w:t>
      </w:r>
      <w:r w:rsidR="004F67BC">
        <w:rPr>
          <w:rFonts w:cs="Arial"/>
          <w:lang w:val="en-US"/>
        </w:rPr>
        <w:t>.</w:t>
      </w:r>
      <w:bookmarkEnd w:id="30"/>
      <w:r>
        <w:rPr>
          <w:rFonts w:cs="Arial"/>
          <w:lang w:val="en-US"/>
        </w:rPr>
        <w:t xml:space="preserve">  </w:t>
      </w:r>
    </w:p>
    <w:p w14:paraId="21256D0E" w14:textId="411F9013" w:rsidR="00AF2EA8" w:rsidRPr="0038676A" w:rsidRDefault="00C9073A">
      <w:pPr>
        <w:jc w:val="both"/>
        <w:rPr>
          <w:rFonts w:ascii="Arial" w:hAnsi="Arial" w:cs="Arial"/>
        </w:rPr>
      </w:pPr>
      <w:r>
        <w:rPr>
          <w:rFonts w:ascii="Arial" w:hAnsi="Arial" w:cs="Arial"/>
        </w:rPr>
        <w:t>In the SI there was a proposal to define</w:t>
      </w:r>
      <w:r w:rsidR="006878CF">
        <w:rPr>
          <w:rFonts w:ascii="Arial" w:hAnsi="Arial" w:cs="Arial"/>
        </w:rPr>
        <w:t xml:space="preserve"> a dedicated </w:t>
      </w:r>
      <w:r w:rsidR="004E3E0A">
        <w:rPr>
          <w:rFonts w:ascii="Arial" w:hAnsi="Arial" w:cs="Arial"/>
        </w:rPr>
        <w:t xml:space="preserve">AGC </w:t>
      </w:r>
      <w:r w:rsidR="006878CF">
        <w:rPr>
          <w:rFonts w:ascii="Arial" w:hAnsi="Arial" w:cs="Arial"/>
        </w:rPr>
        <w:t>training signal for the SL.</w:t>
      </w:r>
      <w:r w:rsidR="00704A83">
        <w:rPr>
          <w:rFonts w:ascii="Arial" w:hAnsi="Arial" w:cs="Arial"/>
        </w:rPr>
        <w:t xml:space="preserve"> </w:t>
      </w:r>
      <w:r w:rsidR="00FC71D2">
        <w:rPr>
          <w:rFonts w:ascii="Arial" w:hAnsi="Arial" w:cs="Arial"/>
        </w:rPr>
        <w:t>However, in our view, t</w:t>
      </w:r>
      <w:r w:rsidR="00587896">
        <w:rPr>
          <w:rFonts w:ascii="Arial" w:hAnsi="Arial" w:cs="Arial"/>
        </w:rPr>
        <w:t>his is</w:t>
      </w:r>
      <w:r w:rsidR="00FC71D2">
        <w:rPr>
          <w:rFonts w:ascii="Arial" w:hAnsi="Arial" w:cs="Arial"/>
        </w:rPr>
        <w:t xml:space="preserve"> not necessary</w:t>
      </w:r>
      <w:r w:rsidR="008815EC">
        <w:rPr>
          <w:rFonts w:ascii="Arial" w:hAnsi="Arial" w:cs="Arial"/>
        </w:rPr>
        <w:t>.</w:t>
      </w:r>
      <w:r w:rsidR="00FC71D2">
        <w:rPr>
          <w:rFonts w:ascii="Arial" w:hAnsi="Arial" w:cs="Arial"/>
        </w:rPr>
        <w:t xml:space="preserve"> Note that in the SL the amount of resources </w:t>
      </w:r>
      <w:r w:rsidR="006E10EC">
        <w:rPr>
          <w:rFonts w:ascii="Arial" w:hAnsi="Arial" w:cs="Arial"/>
        </w:rPr>
        <w:t>used for non-data co</w:t>
      </w:r>
      <w:r w:rsidR="00F23E87">
        <w:rPr>
          <w:rFonts w:ascii="Arial" w:hAnsi="Arial" w:cs="Arial"/>
        </w:rPr>
        <w:t>ntents</w:t>
      </w:r>
      <w:r w:rsidR="0059247E">
        <w:rPr>
          <w:rFonts w:ascii="Arial" w:hAnsi="Arial" w:cs="Arial"/>
        </w:rPr>
        <w:t>, i.e., the overhead,</w:t>
      </w:r>
      <w:r w:rsidR="00F23E87">
        <w:rPr>
          <w:rFonts w:ascii="Arial" w:hAnsi="Arial" w:cs="Arial"/>
        </w:rPr>
        <w:t xml:space="preserve"> is higher than in the UL/DL.</w:t>
      </w:r>
      <w:r w:rsidR="008815EC">
        <w:rPr>
          <w:rFonts w:ascii="Arial" w:hAnsi="Arial" w:cs="Arial"/>
        </w:rPr>
        <w:t xml:space="preserve"> </w:t>
      </w:r>
      <w:r w:rsidR="0069078C">
        <w:rPr>
          <w:rFonts w:ascii="Arial" w:hAnsi="Arial" w:cs="Arial"/>
        </w:rPr>
        <w:t>Besides the guard period, t</w:t>
      </w:r>
      <w:r w:rsidR="00F23E87">
        <w:rPr>
          <w:rFonts w:ascii="Arial" w:hAnsi="Arial" w:cs="Arial"/>
        </w:rPr>
        <w:t xml:space="preserve">his overhead consists of </w:t>
      </w:r>
      <w:r w:rsidR="00AB79D9">
        <w:rPr>
          <w:rFonts w:ascii="Arial" w:hAnsi="Arial" w:cs="Arial"/>
        </w:rPr>
        <w:t>reference signals</w:t>
      </w:r>
      <w:r w:rsidR="004C7337">
        <w:rPr>
          <w:rFonts w:ascii="Arial" w:hAnsi="Arial" w:cs="Arial"/>
        </w:rPr>
        <w:t xml:space="preserve"> including both DMRS and potentially SL CSI-RS</w:t>
      </w:r>
      <w:r w:rsidR="00AB79D9">
        <w:rPr>
          <w:rFonts w:ascii="Arial" w:hAnsi="Arial" w:cs="Arial"/>
        </w:rPr>
        <w:t xml:space="preserve">, </w:t>
      </w:r>
      <w:r w:rsidR="00BA1EC2">
        <w:rPr>
          <w:rFonts w:ascii="Arial" w:hAnsi="Arial" w:cs="Arial"/>
        </w:rPr>
        <w:t xml:space="preserve">where </w:t>
      </w:r>
      <w:r w:rsidR="004F0736">
        <w:rPr>
          <w:rFonts w:ascii="Arial" w:hAnsi="Arial" w:cs="Arial"/>
        </w:rPr>
        <w:t>dense DMRS</w:t>
      </w:r>
      <w:r w:rsidR="00BA1EC2">
        <w:rPr>
          <w:rFonts w:ascii="Arial" w:hAnsi="Arial" w:cs="Arial"/>
        </w:rPr>
        <w:t xml:space="preserve"> </w:t>
      </w:r>
      <w:r w:rsidR="004F0736">
        <w:rPr>
          <w:rFonts w:ascii="Arial" w:hAnsi="Arial" w:cs="Arial"/>
        </w:rPr>
        <w:t xml:space="preserve">is </w:t>
      </w:r>
      <w:r w:rsidR="000215E1">
        <w:rPr>
          <w:rFonts w:ascii="Arial" w:hAnsi="Arial" w:cs="Arial"/>
        </w:rPr>
        <w:t>necessar</w:t>
      </w:r>
      <w:r w:rsidR="004F0736">
        <w:rPr>
          <w:rFonts w:ascii="Arial" w:hAnsi="Arial" w:cs="Arial"/>
        </w:rPr>
        <w:t xml:space="preserve">y </w:t>
      </w:r>
      <w:r w:rsidR="00AB79D9">
        <w:rPr>
          <w:rFonts w:ascii="Arial" w:hAnsi="Arial" w:cs="Arial"/>
        </w:rPr>
        <w:t xml:space="preserve">to </w:t>
      </w:r>
      <w:r w:rsidR="00AD2C62">
        <w:rPr>
          <w:rFonts w:ascii="Arial" w:hAnsi="Arial" w:cs="Arial"/>
        </w:rPr>
        <w:t xml:space="preserve">keep track of the fast-changing </w:t>
      </w:r>
      <w:r w:rsidR="000215E1">
        <w:rPr>
          <w:rFonts w:ascii="Arial" w:hAnsi="Arial" w:cs="Arial"/>
        </w:rPr>
        <w:t xml:space="preserve">V2X </w:t>
      </w:r>
      <w:r w:rsidR="00AD2C62">
        <w:rPr>
          <w:rFonts w:ascii="Arial" w:hAnsi="Arial" w:cs="Arial"/>
        </w:rPr>
        <w:t>channels</w:t>
      </w:r>
      <w:r w:rsidR="008815EC">
        <w:rPr>
          <w:rFonts w:ascii="Arial" w:hAnsi="Arial" w:cs="Arial"/>
        </w:rPr>
        <w:t xml:space="preserve"> </w:t>
      </w:r>
      <w:r w:rsidR="004F0736">
        <w:rPr>
          <w:rFonts w:ascii="Arial" w:hAnsi="Arial" w:cs="Arial"/>
        </w:rPr>
        <w:t>and SL CSI-RS is needed</w:t>
      </w:r>
      <w:r w:rsidR="008815EC">
        <w:rPr>
          <w:rFonts w:ascii="Arial" w:hAnsi="Arial" w:cs="Arial"/>
        </w:rPr>
        <w:t xml:space="preserve"> to facilitate CSIT acquisition</w:t>
      </w:r>
      <w:r w:rsidR="0069078C">
        <w:rPr>
          <w:rFonts w:ascii="Arial" w:hAnsi="Arial" w:cs="Arial"/>
        </w:rPr>
        <w:t xml:space="preserve">. If a dedicated training signal is defined for the </w:t>
      </w:r>
      <w:r w:rsidR="00AF1F6C">
        <w:rPr>
          <w:rFonts w:ascii="Arial" w:hAnsi="Arial" w:cs="Arial"/>
        </w:rPr>
        <w:t>AG</w:t>
      </w:r>
      <w:r w:rsidR="0069787A">
        <w:rPr>
          <w:rFonts w:ascii="Arial" w:hAnsi="Arial" w:cs="Arial"/>
        </w:rPr>
        <w:t>C</w:t>
      </w:r>
      <w:r w:rsidR="0069078C">
        <w:rPr>
          <w:rFonts w:ascii="Arial" w:hAnsi="Arial" w:cs="Arial"/>
        </w:rPr>
        <w:t xml:space="preserve"> then the </w:t>
      </w:r>
      <w:r w:rsidR="00B3381B">
        <w:rPr>
          <w:rFonts w:ascii="Arial" w:hAnsi="Arial" w:cs="Arial"/>
        </w:rPr>
        <w:t xml:space="preserve">amount of overhead </w:t>
      </w:r>
      <w:r w:rsidR="000215E1">
        <w:rPr>
          <w:rFonts w:ascii="Arial" w:hAnsi="Arial" w:cs="Arial"/>
        </w:rPr>
        <w:t xml:space="preserve">will be </w:t>
      </w:r>
      <w:r w:rsidR="00B3381B">
        <w:rPr>
          <w:rFonts w:ascii="Arial" w:hAnsi="Arial" w:cs="Arial"/>
        </w:rPr>
        <w:t>even higher, leaving little resources for data.</w:t>
      </w:r>
      <w:r w:rsidR="00AF2EA8" w:rsidRPr="0038676A">
        <w:rPr>
          <w:rFonts w:ascii="Arial" w:hAnsi="Arial" w:cs="Arial"/>
        </w:rPr>
        <w:t xml:space="preserve"> </w:t>
      </w:r>
      <w:r w:rsidR="000215E1">
        <w:rPr>
          <w:rFonts w:ascii="Arial" w:hAnsi="Arial" w:cs="Arial"/>
        </w:rPr>
        <w:t>Th</w:t>
      </w:r>
      <w:r w:rsidR="00AB38DC">
        <w:rPr>
          <w:rFonts w:ascii="Arial" w:hAnsi="Arial" w:cs="Arial"/>
        </w:rPr>
        <w:t xml:space="preserve">e issue can be even more severe for </w:t>
      </w:r>
      <w:r w:rsidR="009554CC">
        <w:rPr>
          <w:rFonts w:ascii="Arial" w:hAnsi="Arial" w:cs="Arial"/>
        </w:rPr>
        <w:t>short</w:t>
      </w:r>
      <w:r w:rsidR="00AB38DC">
        <w:rPr>
          <w:rFonts w:ascii="Arial" w:hAnsi="Arial" w:cs="Arial"/>
        </w:rPr>
        <w:t xml:space="preserve">-slot transmissions, which </w:t>
      </w:r>
      <w:r w:rsidR="00DD061C">
        <w:rPr>
          <w:rFonts w:ascii="Arial" w:hAnsi="Arial" w:cs="Arial"/>
        </w:rPr>
        <w:t>also requires</w:t>
      </w:r>
      <w:r w:rsidR="00D366C3">
        <w:rPr>
          <w:rFonts w:ascii="Arial" w:hAnsi="Arial" w:cs="Arial"/>
        </w:rPr>
        <w:t xml:space="preserve"> resources for AG</w:t>
      </w:r>
      <w:r w:rsidR="0069787A">
        <w:rPr>
          <w:rFonts w:ascii="Arial" w:hAnsi="Arial" w:cs="Arial"/>
        </w:rPr>
        <w:t>C</w:t>
      </w:r>
      <w:r w:rsidR="00D366C3">
        <w:rPr>
          <w:rFonts w:ascii="Arial" w:hAnsi="Arial" w:cs="Arial"/>
        </w:rPr>
        <w:t xml:space="preserve"> settling and GP</w:t>
      </w:r>
      <w:r w:rsidR="000B69F8">
        <w:rPr>
          <w:rFonts w:ascii="Arial" w:hAnsi="Arial" w:cs="Arial"/>
        </w:rPr>
        <w:t xml:space="preserve"> as </w:t>
      </w:r>
      <w:r w:rsidR="000C196F">
        <w:rPr>
          <w:rFonts w:ascii="Arial" w:hAnsi="Arial" w:cs="Arial"/>
        </w:rPr>
        <w:t>mentioned</w:t>
      </w:r>
      <w:r w:rsidR="000B69F8">
        <w:rPr>
          <w:rFonts w:ascii="Arial" w:hAnsi="Arial" w:cs="Arial"/>
        </w:rPr>
        <w:t xml:space="preserve"> in </w:t>
      </w:r>
      <w:r w:rsidR="00DD061C">
        <w:rPr>
          <w:rFonts w:ascii="Arial" w:hAnsi="Arial" w:cs="Arial"/>
        </w:rPr>
        <w:t>the preceding observation</w:t>
      </w:r>
      <w:r w:rsidR="00AB38DC">
        <w:rPr>
          <w:rFonts w:ascii="Arial" w:hAnsi="Arial" w:cs="Arial"/>
        </w:rPr>
        <w:t xml:space="preserve">. </w:t>
      </w:r>
      <w:r w:rsidR="00AF2EA8" w:rsidRPr="0038676A">
        <w:rPr>
          <w:rFonts w:ascii="Arial" w:hAnsi="Arial" w:cs="Arial"/>
        </w:rPr>
        <w:t xml:space="preserve">Therefore, we do not see the need of having a dedicated AGC training signal </w:t>
      </w:r>
      <w:r w:rsidR="000C196F">
        <w:rPr>
          <w:rFonts w:ascii="Arial" w:hAnsi="Arial" w:cs="Arial"/>
        </w:rPr>
        <w:t>for NR SL</w:t>
      </w:r>
      <w:r w:rsidR="00AF2EA8" w:rsidRPr="0038676A">
        <w:rPr>
          <w:rFonts w:ascii="Arial" w:hAnsi="Arial" w:cs="Arial"/>
        </w:rPr>
        <w:t xml:space="preserve">. Furthermore, we have evaluated the influence of different slot configurations on AGC operation and settling-time </w:t>
      </w:r>
      <w:r w:rsidR="00AF2EA8" w:rsidRPr="00A57916">
        <w:rPr>
          <w:rFonts w:ascii="Arial" w:hAnsi="Arial" w:cs="Arial"/>
        </w:rPr>
        <w:t xml:space="preserve">in </w:t>
      </w:r>
      <w:r w:rsidR="005117CC" w:rsidRPr="00A57916">
        <w:rPr>
          <w:rFonts w:ascii="Arial" w:hAnsi="Arial" w:cs="Arial"/>
        </w:rPr>
        <w:fldChar w:fldCharType="begin"/>
      </w:r>
      <w:r w:rsidR="005117CC" w:rsidRPr="00A57916">
        <w:rPr>
          <w:rFonts w:ascii="Arial" w:hAnsi="Arial" w:cs="Arial"/>
        </w:rPr>
        <w:instrText xml:space="preserve"> REF _Ref4765802 \r \h </w:instrText>
      </w:r>
      <w:r w:rsidR="009554CC" w:rsidRPr="00A57916">
        <w:rPr>
          <w:rFonts w:ascii="Arial" w:hAnsi="Arial" w:cs="Arial"/>
        </w:rPr>
        <w:instrText xml:space="preserve"> \* MERGEFORMAT </w:instrText>
      </w:r>
      <w:r w:rsidR="005117CC" w:rsidRPr="00A57916">
        <w:rPr>
          <w:rFonts w:ascii="Arial" w:hAnsi="Arial" w:cs="Arial"/>
        </w:rPr>
      </w:r>
      <w:r w:rsidR="005117CC" w:rsidRPr="00A57916">
        <w:rPr>
          <w:rFonts w:ascii="Arial" w:hAnsi="Arial" w:cs="Arial"/>
        </w:rPr>
        <w:fldChar w:fldCharType="separate"/>
      </w:r>
      <w:r w:rsidR="00A57916">
        <w:rPr>
          <w:rFonts w:ascii="Arial" w:hAnsi="Arial" w:cs="Arial"/>
        </w:rPr>
        <w:t>[8]</w:t>
      </w:r>
      <w:r w:rsidR="005117CC" w:rsidRPr="00A57916">
        <w:rPr>
          <w:rFonts w:ascii="Arial" w:hAnsi="Arial" w:cs="Arial"/>
        </w:rPr>
        <w:fldChar w:fldCharType="end"/>
      </w:r>
      <w:r w:rsidR="00023544" w:rsidRPr="00A57916">
        <w:rPr>
          <w:rFonts w:ascii="Arial" w:hAnsi="Arial" w:cs="Arial"/>
        </w:rPr>
        <w:t xml:space="preserve"> </w:t>
      </w:r>
      <w:r w:rsidR="00AF2EA8" w:rsidRPr="00A57916">
        <w:rPr>
          <w:rFonts w:ascii="Arial" w:hAnsi="Arial" w:cs="Arial"/>
        </w:rPr>
        <w:t>u</w:t>
      </w:r>
      <w:r w:rsidR="00AF2EA8" w:rsidRPr="0038676A">
        <w:rPr>
          <w:rFonts w:ascii="Arial" w:hAnsi="Arial" w:cs="Arial"/>
        </w:rPr>
        <w:t xml:space="preserve">sing link-level simulations. The simulation results and the observations made </w:t>
      </w:r>
      <w:r w:rsidR="00AF2EA8" w:rsidRPr="00A57916">
        <w:rPr>
          <w:rFonts w:ascii="Arial" w:hAnsi="Arial" w:cs="Arial"/>
        </w:rPr>
        <w:t xml:space="preserve">in </w:t>
      </w:r>
      <w:r w:rsidR="002A34B6" w:rsidRPr="00A57916">
        <w:rPr>
          <w:rFonts w:ascii="Arial" w:hAnsi="Arial" w:cs="Arial"/>
        </w:rPr>
        <w:fldChar w:fldCharType="begin"/>
      </w:r>
      <w:r w:rsidR="002A34B6" w:rsidRPr="00A57916">
        <w:rPr>
          <w:rFonts w:ascii="Arial" w:hAnsi="Arial" w:cs="Arial"/>
        </w:rPr>
        <w:instrText xml:space="preserve"> REF _Ref4765802 \r \h </w:instrText>
      </w:r>
      <w:r w:rsidR="009554CC" w:rsidRPr="00A57916">
        <w:rPr>
          <w:rFonts w:ascii="Arial" w:hAnsi="Arial" w:cs="Arial"/>
        </w:rPr>
        <w:instrText xml:space="preserve"> \* MERGEFORMAT </w:instrText>
      </w:r>
      <w:r w:rsidR="002A34B6" w:rsidRPr="00A57916">
        <w:rPr>
          <w:rFonts w:ascii="Arial" w:hAnsi="Arial" w:cs="Arial"/>
        </w:rPr>
      </w:r>
      <w:r w:rsidR="002A34B6" w:rsidRPr="00A57916">
        <w:rPr>
          <w:rFonts w:ascii="Arial" w:hAnsi="Arial" w:cs="Arial"/>
        </w:rPr>
        <w:fldChar w:fldCharType="separate"/>
      </w:r>
      <w:r w:rsidR="00A57916">
        <w:rPr>
          <w:rFonts w:ascii="Arial" w:hAnsi="Arial" w:cs="Arial"/>
        </w:rPr>
        <w:t>[8]</w:t>
      </w:r>
      <w:r w:rsidR="002A34B6" w:rsidRPr="00A57916">
        <w:rPr>
          <w:rFonts w:ascii="Arial" w:hAnsi="Arial" w:cs="Arial"/>
        </w:rPr>
        <w:fldChar w:fldCharType="end"/>
      </w:r>
      <w:r w:rsidR="00AF2EA8" w:rsidRPr="00A57916" w:rsidDel="002A34B6">
        <w:rPr>
          <w:rFonts w:ascii="Arial" w:hAnsi="Arial" w:cs="Arial"/>
        </w:rPr>
        <w:t xml:space="preserve"> </w:t>
      </w:r>
      <w:r w:rsidR="00AF2EA8" w:rsidRPr="00A57916">
        <w:rPr>
          <w:rFonts w:ascii="Arial" w:hAnsi="Arial" w:cs="Arial"/>
        </w:rPr>
        <w:t>indicate</w:t>
      </w:r>
      <w:r w:rsidR="00AF2EA8" w:rsidRPr="0038676A">
        <w:rPr>
          <w:rFonts w:ascii="Arial" w:hAnsi="Arial" w:cs="Arial"/>
        </w:rPr>
        <w:t xml:space="preserve"> that dedicated reference symbols are not necessary for the AGC operation. In particular, IFDM configurations (either of data or RS) have better BLER performance compared to punctured AGC symbol and dedicated AGC preamble due to lower code rate and no puncturing. Therefore, we propose the following:</w:t>
      </w:r>
    </w:p>
    <w:p w14:paraId="33D58003" w14:textId="1FEF7300" w:rsidR="00AF2EA8" w:rsidRPr="0038676A" w:rsidRDefault="00AF2EA8" w:rsidP="00AF2EA8">
      <w:pPr>
        <w:pStyle w:val="Proposal"/>
        <w:overflowPunct/>
        <w:autoSpaceDE/>
        <w:autoSpaceDN/>
        <w:adjustRightInd/>
        <w:spacing w:line="259" w:lineRule="auto"/>
        <w:ind w:left="1701" w:hanging="1701"/>
        <w:jc w:val="left"/>
        <w:textAlignment w:val="auto"/>
        <w:rPr>
          <w:rFonts w:cs="Arial"/>
          <w:lang w:val="en-US"/>
        </w:rPr>
      </w:pPr>
      <w:bookmarkStart w:id="31" w:name="_Toc5126043"/>
      <w:r w:rsidRPr="0038676A">
        <w:rPr>
          <w:rFonts w:cs="Arial"/>
          <w:lang w:val="en-US"/>
        </w:rPr>
        <w:t xml:space="preserve">Dedicated reference symbols for AGC </w:t>
      </w:r>
      <w:r w:rsidR="009A6679">
        <w:rPr>
          <w:rFonts w:cs="Arial"/>
          <w:lang w:val="en-US"/>
        </w:rPr>
        <w:t xml:space="preserve">training </w:t>
      </w:r>
      <w:r w:rsidRPr="0038676A">
        <w:rPr>
          <w:rFonts w:cs="Arial"/>
          <w:lang w:val="en-US"/>
        </w:rPr>
        <w:t>are not defined for NR SL V2X.</w:t>
      </w:r>
      <w:bookmarkEnd w:id="31"/>
    </w:p>
    <w:p w14:paraId="209CC956" w14:textId="257E5EDF" w:rsidR="00AF2EA8" w:rsidRPr="0038676A" w:rsidRDefault="00D410A4" w:rsidP="00AF2EA8">
      <w:pPr>
        <w:pStyle w:val="Proposal"/>
        <w:overflowPunct/>
        <w:autoSpaceDE/>
        <w:autoSpaceDN/>
        <w:adjustRightInd/>
        <w:spacing w:line="259" w:lineRule="auto"/>
        <w:ind w:left="1701" w:hanging="1701"/>
        <w:jc w:val="left"/>
        <w:textAlignment w:val="auto"/>
        <w:rPr>
          <w:rFonts w:cs="Arial"/>
          <w:lang w:val="en-US"/>
        </w:rPr>
      </w:pPr>
      <w:bookmarkStart w:id="32" w:name="_Toc5126044"/>
      <w:r>
        <w:rPr>
          <w:rFonts w:cs="Arial"/>
          <w:lang w:val="en-US"/>
        </w:rPr>
        <w:t>On the first OFDM symbol, d</w:t>
      </w:r>
      <w:r w:rsidR="00AF2EA8" w:rsidRPr="0038676A">
        <w:rPr>
          <w:rFonts w:cs="Arial"/>
          <w:lang w:val="en-US"/>
        </w:rPr>
        <w:t>ata is mapped onto every other subcarrier, with zero subcarriers in-between to accommodate AGC operation.</w:t>
      </w:r>
      <w:bookmarkEnd w:id="32"/>
    </w:p>
    <w:p w14:paraId="129B4EFE" w14:textId="25358F9E" w:rsidR="00AF2EA8" w:rsidRDefault="00AF2EA8" w:rsidP="0080722B">
      <w:pPr>
        <w:jc w:val="both"/>
        <w:rPr>
          <w:rFonts w:ascii="Arial" w:hAnsi="Arial" w:cs="Arial"/>
        </w:rPr>
      </w:pPr>
      <w:r w:rsidRPr="0038676A">
        <w:rPr>
          <w:rFonts w:ascii="Arial" w:hAnsi="Arial" w:cs="Arial"/>
        </w:rPr>
        <w:t xml:space="preserve">Regarding the Guard period (GP), </w:t>
      </w:r>
      <w:r w:rsidR="0080722B" w:rsidRPr="00731496">
        <w:rPr>
          <w:rFonts w:ascii="Arial" w:hAnsi="Arial" w:cs="Arial"/>
        </w:rPr>
        <w:t>it is also important not to allocate too much resources for it</w:t>
      </w:r>
      <w:r w:rsidR="00722953" w:rsidRPr="00731496">
        <w:rPr>
          <w:rFonts w:ascii="Arial" w:hAnsi="Arial" w:cs="Arial"/>
        </w:rPr>
        <w:t xml:space="preserve">. </w:t>
      </w:r>
      <w:r w:rsidR="00467676" w:rsidRPr="00731496">
        <w:rPr>
          <w:rFonts w:ascii="Arial" w:hAnsi="Arial" w:cs="Arial"/>
        </w:rPr>
        <w:t>According to t</w:t>
      </w:r>
      <w:r w:rsidR="00722953" w:rsidRPr="00731496">
        <w:rPr>
          <w:rFonts w:ascii="Arial" w:hAnsi="Arial" w:cs="Arial"/>
        </w:rPr>
        <w:t>he current working assumption, the GP consists of 1 OFDM symbol</w:t>
      </w:r>
      <w:r w:rsidR="00467676" w:rsidRPr="00731496">
        <w:rPr>
          <w:rFonts w:ascii="Arial" w:hAnsi="Arial" w:cs="Arial"/>
        </w:rPr>
        <w:t xml:space="preserve">. For some </w:t>
      </w:r>
      <w:r w:rsidR="00735103" w:rsidRPr="00731496">
        <w:rPr>
          <w:rFonts w:ascii="Arial" w:hAnsi="Arial" w:cs="Arial"/>
        </w:rPr>
        <w:t>subcarrier spacing</w:t>
      </w:r>
      <w:r w:rsidR="009C2A21">
        <w:rPr>
          <w:rFonts w:ascii="Arial" w:hAnsi="Arial" w:cs="Arial"/>
        </w:rPr>
        <w:t>,</w:t>
      </w:r>
      <w:r w:rsidR="00735103" w:rsidRPr="00731496">
        <w:rPr>
          <w:rFonts w:ascii="Arial" w:hAnsi="Arial" w:cs="Arial"/>
        </w:rPr>
        <w:t xml:space="preserve"> this </w:t>
      </w:r>
      <w:r w:rsidR="00467676" w:rsidRPr="00731496">
        <w:rPr>
          <w:rFonts w:ascii="Arial" w:hAnsi="Arial" w:cs="Arial"/>
        </w:rPr>
        <w:t xml:space="preserve">might be more than </w:t>
      </w:r>
      <w:r w:rsidR="00735103" w:rsidRPr="00731496">
        <w:rPr>
          <w:rFonts w:ascii="Arial" w:hAnsi="Arial" w:cs="Arial"/>
        </w:rPr>
        <w:t>necessary</w:t>
      </w:r>
      <w:r w:rsidR="00467676" w:rsidRPr="00731496">
        <w:rPr>
          <w:rFonts w:ascii="Arial" w:hAnsi="Arial" w:cs="Arial"/>
        </w:rPr>
        <w:t xml:space="preserve"> for the TX/RX switching</w:t>
      </w:r>
      <w:r w:rsidR="00735103" w:rsidRPr="00731496">
        <w:rPr>
          <w:rFonts w:ascii="Arial" w:hAnsi="Arial" w:cs="Arial"/>
        </w:rPr>
        <w:t xml:space="preserve">. In such case </w:t>
      </w:r>
      <w:r w:rsidR="009C2A21">
        <w:rPr>
          <w:rFonts w:ascii="Arial" w:hAnsi="Arial" w:cs="Arial"/>
        </w:rPr>
        <w:t xml:space="preserve">some optimization can be done, e.g., apply a comb-like </w:t>
      </w:r>
      <w:r w:rsidR="00B27967">
        <w:rPr>
          <w:rFonts w:ascii="Arial" w:hAnsi="Arial" w:cs="Arial"/>
        </w:rPr>
        <w:t>resource mapping</w:t>
      </w:r>
      <w:r w:rsidR="00A4277E">
        <w:rPr>
          <w:rFonts w:ascii="Arial" w:hAnsi="Arial" w:cs="Arial"/>
        </w:rPr>
        <w:t xml:space="preserve"> as proposed in </w:t>
      </w:r>
      <w:r w:rsidR="00930F35">
        <w:rPr>
          <w:rFonts w:ascii="Arial" w:hAnsi="Arial" w:cs="Arial"/>
        </w:rPr>
        <w:fldChar w:fldCharType="begin"/>
      </w:r>
      <w:r w:rsidR="00930F35">
        <w:rPr>
          <w:rFonts w:ascii="Arial" w:hAnsi="Arial" w:cs="Arial"/>
        </w:rPr>
        <w:instrText xml:space="preserve"> REF _Ref528928223 \r \h </w:instrText>
      </w:r>
      <w:r w:rsidR="00930F35">
        <w:rPr>
          <w:rFonts w:ascii="Arial" w:hAnsi="Arial" w:cs="Arial"/>
        </w:rPr>
      </w:r>
      <w:r w:rsidR="00930F35">
        <w:rPr>
          <w:rFonts w:ascii="Arial" w:hAnsi="Arial" w:cs="Arial"/>
        </w:rPr>
        <w:fldChar w:fldCharType="separate"/>
      </w:r>
      <w:r w:rsidR="00A57916">
        <w:rPr>
          <w:rFonts w:ascii="Arial" w:hAnsi="Arial" w:cs="Arial"/>
        </w:rPr>
        <w:t>[10]</w:t>
      </w:r>
      <w:r w:rsidR="00930F35">
        <w:rPr>
          <w:rFonts w:ascii="Arial" w:hAnsi="Arial" w:cs="Arial"/>
        </w:rPr>
        <w:fldChar w:fldCharType="end"/>
      </w:r>
      <w:r w:rsidR="005C6368">
        <w:rPr>
          <w:rFonts w:ascii="Arial" w:hAnsi="Arial" w:cs="Arial"/>
        </w:rPr>
        <w:t>. Another aspect of GP is whether to use puncturing or rate</w:t>
      </w:r>
      <w:r w:rsidR="00E852F8">
        <w:rPr>
          <w:rFonts w:ascii="Arial" w:hAnsi="Arial" w:cs="Arial"/>
        </w:rPr>
        <w:t xml:space="preserve"> matching. This aspect</w:t>
      </w:r>
      <w:r w:rsidR="00C97673">
        <w:rPr>
          <w:rFonts w:ascii="Arial" w:hAnsi="Arial" w:cs="Arial"/>
        </w:rPr>
        <w:t xml:space="preserve"> was discussed in </w:t>
      </w:r>
      <w:r w:rsidR="00C0562C">
        <w:rPr>
          <w:rFonts w:ascii="Arial" w:hAnsi="Arial" w:cs="Arial"/>
        </w:rPr>
        <w:t xml:space="preserve">Rel-15 </w:t>
      </w:r>
      <w:r w:rsidR="00C97673">
        <w:rPr>
          <w:rFonts w:ascii="Arial" w:hAnsi="Arial" w:cs="Arial"/>
        </w:rPr>
        <w:t xml:space="preserve">LTE V2X and </w:t>
      </w:r>
      <w:r w:rsidR="00C0562C">
        <w:rPr>
          <w:rFonts w:ascii="Arial" w:hAnsi="Arial" w:cs="Arial"/>
        </w:rPr>
        <w:t>rate-matching was chosen</w:t>
      </w:r>
      <w:r w:rsidR="00115048">
        <w:rPr>
          <w:rFonts w:ascii="Arial" w:hAnsi="Arial" w:cs="Arial"/>
        </w:rPr>
        <w:t>.</w:t>
      </w:r>
      <w:r w:rsidR="00C0562C">
        <w:rPr>
          <w:rFonts w:ascii="Arial" w:hAnsi="Arial" w:cs="Arial"/>
        </w:rPr>
        <w:t xml:space="preserve"> We believe the same approach can be used for NR V2X.</w:t>
      </w:r>
    </w:p>
    <w:p w14:paraId="068C1D6B" w14:textId="2B69A85B" w:rsidR="00C71531" w:rsidRDefault="0094675B" w:rsidP="00A57916">
      <w:pPr>
        <w:pStyle w:val="Proposal"/>
        <w:overflowPunct/>
        <w:autoSpaceDE/>
        <w:autoSpaceDN/>
        <w:adjustRightInd/>
        <w:spacing w:line="259" w:lineRule="auto"/>
        <w:ind w:left="1701" w:hanging="1701"/>
        <w:jc w:val="left"/>
        <w:textAlignment w:val="auto"/>
        <w:rPr>
          <w:rFonts w:cs="Arial"/>
          <w:lang w:val="en-US"/>
        </w:rPr>
      </w:pPr>
      <w:bookmarkStart w:id="33" w:name="_Toc5126045"/>
      <w:r>
        <w:rPr>
          <w:rFonts w:cs="Arial"/>
          <w:lang w:val="en-US"/>
        </w:rPr>
        <w:t xml:space="preserve">Comb-like </w:t>
      </w:r>
      <w:r w:rsidR="005405CA">
        <w:rPr>
          <w:rFonts w:cs="Arial"/>
          <w:lang w:val="en-US"/>
        </w:rPr>
        <w:t xml:space="preserve">subcarrier </w:t>
      </w:r>
      <w:r>
        <w:rPr>
          <w:rFonts w:cs="Arial"/>
          <w:lang w:val="en-US"/>
        </w:rPr>
        <w:t xml:space="preserve">mapping can be </w:t>
      </w:r>
      <w:r w:rsidR="00B52431">
        <w:rPr>
          <w:rFonts w:cs="Arial"/>
          <w:lang w:val="en-US"/>
        </w:rPr>
        <w:t xml:space="preserve">used for </w:t>
      </w:r>
      <w:r w:rsidR="00C71531">
        <w:rPr>
          <w:rFonts w:cs="Arial"/>
          <w:lang w:val="en-US"/>
        </w:rPr>
        <w:t>GP</w:t>
      </w:r>
      <w:r w:rsidR="00941FA6">
        <w:rPr>
          <w:rFonts w:cs="Arial"/>
          <w:lang w:val="en-US"/>
        </w:rPr>
        <w:t>.</w:t>
      </w:r>
      <w:r w:rsidR="00467BFC">
        <w:rPr>
          <w:rFonts w:cs="Arial"/>
          <w:lang w:val="en-US"/>
        </w:rPr>
        <w:t xml:space="preserve"> </w:t>
      </w:r>
      <w:r w:rsidR="00C0562C">
        <w:rPr>
          <w:rFonts w:cs="Arial"/>
          <w:lang w:val="en-US"/>
        </w:rPr>
        <w:t>Use</w:t>
      </w:r>
      <w:r w:rsidR="00467BFC">
        <w:rPr>
          <w:rFonts w:cs="Arial"/>
          <w:lang w:val="en-US"/>
        </w:rPr>
        <w:t xml:space="preserve"> rate</w:t>
      </w:r>
      <w:r w:rsidR="008243B9">
        <w:rPr>
          <w:rFonts w:cs="Arial"/>
          <w:lang w:val="en-US"/>
        </w:rPr>
        <w:t>-</w:t>
      </w:r>
      <w:r w:rsidR="00467BFC">
        <w:rPr>
          <w:rFonts w:cs="Arial"/>
          <w:lang w:val="en-US"/>
        </w:rPr>
        <w:t>matching</w:t>
      </w:r>
      <w:r w:rsidR="00941FA6">
        <w:rPr>
          <w:rFonts w:cs="Arial"/>
          <w:lang w:val="en-US"/>
        </w:rPr>
        <w:t xml:space="preserve"> for the GP.</w:t>
      </w:r>
      <w:bookmarkEnd w:id="33"/>
      <w:r w:rsidR="00467BFC">
        <w:rPr>
          <w:rFonts w:cs="Arial"/>
          <w:lang w:val="en-US"/>
        </w:rPr>
        <w:t xml:space="preserve">  </w:t>
      </w:r>
    </w:p>
    <w:p w14:paraId="0917FECE" w14:textId="5C365B29" w:rsidR="000C196F" w:rsidRPr="00731496" w:rsidRDefault="000C196F" w:rsidP="00731496">
      <w:pPr>
        <w:jc w:val="both"/>
        <w:rPr>
          <w:rFonts w:cs="Arial"/>
          <w:b/>
        </w:rPr>
      </w:pPr>
      <w:r w:rsidRPr="00731496">
        <w:rPr>
          <w:rFonts w:ascii="Arial" w:hAnsi="Arial" w:cs="Arial"/>
        </w:rPr>
        <w:t xml:space="preserve">Regarding channel code for the </w:t>
      </w:r>
      <w:r w:rsidR="004E7E95" w:rsidRPr="00731496">
        <w:rPr>
          <w:rFonts w:ascii="Arial" w:hAnsi="Arial" w:cs="Arial"/>
        </w:rPr>
        <w:t xml:space="preserve">PSSCH, it is straight forward to adopt the LDPC codes </w:t>
      </w:r>
      <w:r w:rsidR="00326FB3" w:rsidRPr="00731496">
        <w:rPr>
          <w:rFonts w:ascii="Arial" w:hAnsi="Arial" w:cs="Arial"/>
        </w:rPr>
        <w:t>used for PSSCH and P</w:t>
      </w:r>
      <w:r w:rsidR="0047202E" w:rsidRPr="00731496">
        <w:rPr>
          <w:rFonts w:ascii="Arial" w:hAnsi="Arial" w:cs="Arial"/>
        </w:rPr>
        <w:t>US</w:t>
      </w:r>
      <w:r w:rsidR="00326FB3" w:rsidRPr="00731496">
        <w:rPr>
          <w:rFonts w:ascii="Arial" w:hAnsi="Arial" w:cs="Arial"/>
        </w:rPr>
        <w:t>CH in NR-</w:t>
      </w:r>
      <w:proofErr w:type="spellStart"/>
      <w:r w:rsidR="00326FB3" w:rsidRPr="00731496">
        <w:rPr>
          <w:rFonts w:ascii="Arial" w:hAnsi="Arial" w:cs="Arial"/>
        </w:rPr>
        <w:t>Rel</w:t>
      </w:r>
      <w:proofErr w:type="spellEnd"/>
      <w:r w:rsidR="00326FB3" w:rsidRPr="00731496">
        <w:rPr>
          <w:rFonts w:ascii="Arial" w:hAnsi="Arial" w:cs="Arial"/>
        </w:rPr>
        <w:t xml:space="preserve"> 1</w:t>
      </w:r>
      <w:r w:rsidR="00004493" w:rsidRPr="00731496">
        <w:rPr>
          <w:rFonts w:ascii="Arial" w:hAnsi="Arial" w:cs="Arial"/>
        </w:rPr>
        <w:t>5</w:t>
      </w:r>
      <w:r w:rsidR="00326FB3" w:rsidRPr="00731496">
        <w:rPr>
          <w:rFonts w:ascii="Arial" w:hAnsi="Arial" w:cs="Arial"/>
        </w:rPr>
        <w:t>.</w:t>
      </w:r>
      <w:r w:rsidR="004E7E95" w:rsidRPr="00731496">
        <w:rPr>
          <w:rFonts w:ascii="Arial" w:hAnsi="Arial" w:cs="Arial"/>
        </w:rPr>
        <w:t xml:space="preserve"> </w:t>
      </w:r>
    </w:p>
    <w:p w14:paraId="66E92724" w14:textId="73E7649A" w:rsidR="00004493" w:rsidRDefault="00A50392" w:rsidP="00004493">
      <w:pPr>
        <w:pStyle w:val="Proposal"/>
        <w:overflowPunct/>
        <w:autoSpaceDE/>
        <w:autoSpaceDN/>
        <w:adjustRightInd/>
        <w:spacing w:line="259" w:lineRule="auto"/>
        <w:ind w:left="1701" w:hanging="1701"/>
        <w:jc w:val="left"/>
        <w:textAlignment w:val="auto"/>
        <w:rPr>
          <w:rFonts w:cs="Arial"/>
          <w:lang w:val="en-US"/>
        </w:rPr>
      </w:pPr>
      <w:bookmarkStart w:id="34" w:name="_Toc5126046"/>
      <w:r>
        <w:rPr>
          <w:rFonts w:cs="Arial"/>
          <w:lang w:val="en-US"/>
        </w:rPr>
        <w:t>RAN1 confirms the use of NR Rel-15 LDPC codes for the PSSCH.</w:t>
      </w:r>
      <w:bookmarkEnd w:id="34"/>
    </w:p>
    <w:p w14:paraId="382E7918" w14:textId="039AC3FA" w:rsidR="00C30439" w:rsidRPr="0038676A" w:rsidRDefault="00141B4C" w:rsidP="00C30439">
      <w:pPr>
        <w:pStyle w:val="Heading2"/>
        <w:rPr>
          <w:rFonts w:cs="Arial"/>
        </w:rPr>
      </w:pPr>
      <w:r>
        <w:t>3</w:t>
      </w:r>
      <w:r w:rsidR="00C30439">
        <w:t>.</w:t>
      </w:r>
      <w:r>
        <w:t>3</w:t>
      </w:r>
      <w:r w:rsidR="00C30439">
        <w:tab/>
        <w:t xml:space="preserve">Physical </w:t>
      </w:r>
      <w:proofErr w:type="spellStart"/>
      <w:r w:rsidR="00C30439">
        <w:t>sidelink</w:t>
      </w:r>
      <w:proofErr w:type="spellEnd"/>
      <w:r w:rsidR="00C30439">
        <w:t xml:space="preserve"> feedback channel (PSFCH)</w:t>
      </w:r>
      <w:r w:rsidR="00C30439" w:rsidRPr="00AF2EA8">
        <w:rPr>
          <w:rFonts w:cs="Arial"/>
          <w:color w:val="FF0000"/>
        </w:rPr>
        <w:t xml:space="preserve"> </w:t>
      </w:r>
    </w:p>
    <w:p w14:paraId="69E86DC6" w14:textId="77777777" w:rsidR="00C30439" w:rsidRPr="0038676A" w:rsidRDefault="00C30439" w:rsidP="00C30439">
      <w:pPr>
        <w:jc w:val="both"/>
        <w:rPr>
          <w:rFonts w:ascii="Arial" w:hAnsi="Arial" w:cs="Arial"/>
          <w:lang w:val="en-US"/>
        </w:rPr>
      </w:pPr>
      <w:r w:rsidRPr="0038676A">
        <w:rPr>
          <w:rFonts w:ascii="Arial" w:hAnsi="Arial" w:cs="Arial"/>
          <w:lang w:val="en-US"/>
        </w:rPr>
        <w:t>In RAN1#95, a dedicated PHY channel for feedback transmission was agreed to be supported:</w:t>
      </w:r>
    </w:p>
    <w:tbl>
      <w:tblPr>
        <w:tblStyle w:val="TableGrid1"/>
        <w:tblW w:w="0" w:type="auto"/>
        <w:tblLook w:val="04A0" w:firstRow="1" w:lastRow="0" w:firstColumn="1" w:lastColumn="0" w:noHBand="0" w:noVBand="1"/>
      </w:tblPr>
      <w:tblGrid>
        <w:gridCol w:w="9629"/>
      </w:tblGrid>
      <w:tr w:rsidR="00C30439" w:rsidRPr="00D254D3" w14:paraId="1939FA3A" w14:textId="77777777" w:rsidTr="00700D7E">
        <w:tc>
          <w:tcPr>
            <w:tcW w:w="9629" w:type="dxa"/>
          </w:tcPr>
          <w:p w14:paraId="14C83FE4" w14:textId="77777777" w:rsidR="00C30439" w:rsidRPr="00044D70" w:rsidRDefault="00C30439" w:rsidP="00700D7E">
            <w:pPr>
              <w:spacing w:before="240"/>
              <w:rPr>
                <w:rFonts w:ascii="Arial" w:hAnsi="Arial" w:cs="Arial"/>
                <w:sz w:val="20"/>
                <w:szCs w:val="20"/>
              </w:rPr>
            </w:pPr>
            <w:r w:rsidRPr="00044D70">
              <w:rPr>
                <w:rFonts w:ascii="Arial" w:hAnsi="Arial" w:cs="Arial"/>
                <w:sz w:val="20"/>
                <w:szCs w:val="20"/>
                <w:highlight w:val="green"/>
              </w:rPr>
              <w:lastRenderedPageBreak/>
              <w:t>Agreements:</w:t>
            </w:r>
          </w:p>
          <w:p w14:paraId="6147C413" w14:textId="77777777" w:rsidR="00C30439" w:rsidRPr="00D254D3" w:rsidRDefault="00C30439" w:rsidP="00700D7E">
            <w:pPr>
              <w:numPr>
                <w:ilvl w:val="0"/>
                <w:numId w:val="26"/>
              </w:numPr>
              <w:overflowPunct/>
              <w:autoSpaceDE/>
              <w:autoSpaceDN/>
              <w:adjustRightInd/>
              <w:spacing w:after="0" w:line="259" w:lineRule="auto"/>
              <w:textAlignment w:val="auto"/>
              <w:rPr>
                <w:rFonts w:ascii="Calibri" w:eastAsia="Batang" w:hAnsi="Calibri" w:cs="Calibri"/>
                <w:sz w:val="20"/>
                <w:szCs w:val="20"/>
                <w:lang w:val="en-US" w:eastAsia="en-US"/>
              </w:rPr>
            </w:pPr>
            <w:r w:rsidRPr="00044D70">
              <w:rPr>
                <w:rFonts w:ascii="Arial" w:hAnsi="Arial" w:cs="Arial"/>
                <w:sz w:val="20"/>
                <w:szCs w:val="20"/>
                <w:lang w:val="en-US"/>
              </w:rPr>
              <w:t xml:space="preserve">Physical </w:t>
            </w:r>
            <w:proofErr w:type="spellStart"/>
            <w:r w:rsidRPr="00044D70">
              <w:rPr>
                <w:rFonts w:ascii="Arial" w:hAnsi="Arial" w:cs="Arial"/>
                <w:sz w:val="20"/>
                <w:szCs w:val="20"/>
                <w:lang w:val="en-US"/>
              </w:rPr>
              <w:t>sidelink</w:t>
            </w:r>
            <w:proofErr w:type="spellEnd"/>
            <w:r w:rsidRPr="00044D70">
              <w:rPr>
                <w:rFonts w:ascii="Arial" w:hAnsi="Arial" w:cs="Arial"/>
                <w:sz w:val="20"/>
                <w:szCs w:val="20"/>
                <w:lang w:val="en-US"/>
              </w:rPr>
              <w:t xml:space="preserve"> feedback channel (PSFCH) is defined and it is supported to convey SFCI for unicast and groupcast via PSFCH</w:t>
            </w:r>
            <w:r w:rsidRPr="00044D70">
              <w:rPr>
                <w:rFonts w:ascii="Arial" w:hAnsi="Arial" w:cs="Arial"/>
                <w:b/>
                <w:sz w:val="20"/>
                <w:szCs w:val="20"/>
                <w:lang w:val="en-US" w:eastAsia="ko-KR"/>
              </w:rPr>
              <w:t>.</w:t>
            </w:r>
          </w:p>
        </w:tc>
      </w:tr>
    </w:tbl>
    <w:p w14:paraId="60413712" w14:textId="5308AA3B" w:rsidR="00C30439" w:rsidRDefault="00C30439" w:rsidP="00C30439">
      <w:pPr>
        <w:spacing w:before="120"/>
        <w:jc w:val="both"/>
        <w:rPr>
          <w:rFonts w:ascii="Arial" w:hAnsi="Arial" w:cs="Arial"/>
          <w:bCs/>
          <w:lang w:val="en-US" w:eastAsia="zh-CN"/>
        </w:rPr>
      </w:pPr>
      <w:r>
        <w:rPr>
          <w:rFonts w:ascii="Arial" w:hAnsi="Arial" w:cs="Arial"/>
          <w:bCs/>
          <w:lang w:val="en-US" w:eastAsia="zh-CN"/>
        </w:rPr>
        <w:t>Note that although s</w:t>
      </w:r>
      <w:r w:rsidRPr="0038676A">
        <w:rPr>
          <w:rFonts w:ascii="Arial" w:hAnsi="Arial" w:cs="Arial"/>
          <w:bCs/>
          <w:lang w:val="en-US" w:eastAsia="zh-CN"/>
        </w:rPr>
        <w:t>ome companies propose</w:t>
      </w:r>
      <w:r>
        <w:rPr>
          <w:rFonts w:ascii="Arial" w:hAnsi="Arial" w:cs="Arial"/>
          <w:bCs/>
          <w:lang w:val="en-US" w:eastAsia="zh-CN"/>
        </w:rPr>
        <w:t>d</w:t>
      </w:r>
      <w:r w:rsidRPr="0038676A">
        <w:rPr>
          <w:rFonts w:ascii="Arial" w:hAnsi="Arial" w:cs="Arial"/>
          <w:bCs/>
          <w:lang w:val="en-US" w:eastAsia="zh-CN"/>
        </w:rPr>
        <w:t xml:space="preserve"> </w:t>
      </w:r>
      <w:r>
        <w:rPr>
          <w:rFonts w:ascii="Arial" w:hAnsi="Arial" w:cs="Arial"/>
          <w:bCs/>
          <w:lang w:val="en-US" w:eastAsia="zh-CN"/>
        </w:rPr>
        <w:t xml:space="preserve">to also </w:t>
      </w:r>
      <w:r w:rsidRPr="0038676A">
        <w:rPr>
          <w:rFonts w:ascii="Arial" w:hAnsi="Arial" w:cs="Arial"/>
          <w:bCs/>
          <w:lang w:val="en-US" w:eastAsia="zh-CN"/>
        </w:rPr>
        <w:t>transmit CSI reports in the PSFCH</w:t>
      </w:r>
      <w:r>
        <w:rPr>
          <w:rFonts w:ascii="Arial" w:hAnsi="Arial" w:cs="Arial"/>
          <w:bCs/>
          <w:lang w:val="en-US" w:eastAsia="zh-CN"/>
        </w:rPr>
        <w:t xml:space="preserve">, that possibility was excluded from the </w:t>
      </w:r>
      <w:r w:rsidRPr="00A57916">
        <w:rPr>
          <w:rFonts w:ascii="Arial" w:hAnsi="Arial" w:cs="Arial"/>
        </w:rPr>
        <w:t xml:space="preserve">WID </w:t>
      </w:r>
      <w:r w:rsidRPr="00A57916">
        <w:rPr>
          <w:rFonts w:ascii="Arial" w:hAnsi="Arial" w:cs="Arial"/>
        </w:rPr>
        <w:fldChar w:fldCharType="begin"/>
      </w:r>
      <w:r w:rsidRPr="00A57916">
        <w:rPr>
          <w:rFonts w:ascii="Arial" w:hAnsi="Arial" w:cs="Arial"/>
        </w:rPr>
        <w:instrText xml:space="preserve"> REF _Ref4155288 \r \h </w:instrText>
      </w:r>
      <w:r w:rsidR="00044D70" w:rsidRPr="00A57916">
        <w:rPr>
          <w:rFonts w:ascii="Arial" w:hAnsi="Arial" w:cs="Arial"/>
        </w:rPr>
        <w:instrText xml:space="preserve"> \* MERGEFORMAT </w:instrText>
      </w:r>
      <w:r w:rsidRPr="00A57916">
        <w:rPr>
          <w:rFonts w:ascii="Arial" w:hAnsi="Arial" w:cs="Arial"/>
        </w:rPr>
      </w:r>
      <w:r w:rsidRPr="00A57916">
        <w:rPr>
          <w:rFonts w:ascii="Arial" w:hAnsi="Arial" w:cs="Arial"/>
        </w:rPr>
        <w:fldChar w:fldCharType="separate"/>
      </w:r>
      <w:r w:rsidR="00A57916">
        <w:rPr>
          <w:rFonts w:ascii="Arial" w:hAnsi="Arial" w:cs="Arial"/>
        </w:rPr>
        <w:t>[1]</w:t>
      </w:r>
      <w:r w:rsidRPr="00A57916">
        <w:rPr>
          <w:rFonts w:ascii="Arial" w:hAnsi="Arial" w:cs="Arial"/>
        </w:rPr>
        <w:fldChar w:fldCharType="end"/>
      </w:r>
      <w:r w:rsidRPr="00A57916">
        <w:rPr>
          <w:rFonts w:ascii="Arial" w:hAnsi="Arial" w:cs="Arial"/>
        </w:rPr>
        <w:t>.</w:t>
      </w:r>
      <w:r w:rsidRPr="0038676A">
        <w:rPr>
          <w:rFonts w:ascii="Arial" w:hAnsi="Arial" w:cs="Arial"/>
          <w:bCs/>
          <w:lang w:val="en-US" w:eastAsia="zh-CN"/>
        </w:rPr>
        <w:t xml:space="preserve">  </w:t>
      </w:r>
    </w:p>
    <w:p w14:paraId="40EA89A0" w14:textId="47413C01" w:rsidR="00C30439" w:rsidRPr="0038676A" w:rsidRDefault="00C30439" w:rsidP="00C30439">
      <w:pPr>
        <w:jc w:val="both"/>
        <w:rPr>
          <w:rFonts w:ascii="Arial" w:hAnsi="Arial" w:cs="Arial"/>
          <w:lang w:val="en-US"/>
        </w:rPr>
      </w:pPr>
      <w:r w:rsidRPr="0038676A">
        <w:rPr>
          <w:rFonts w:ascii="Arial" w:hAnsi="Arial" w:cs="Arial"/>
          <w:lang w:val="en-US"/>
        </w:rPr>
        <w:t>When it comes to the format used for the PSFCH</w:t>
      </w:r>
      <w:r w:rsidR="00044D70">
        <w:rPr>
          <w:rFonts w:ascii="Arial" w:hAnsi="Arial" w:cs="Arial"/>
          <w:lang w:val="en-US"/>
        </w:rPr>
        <w:t>,</w:t>
      </w:r>
      <w:r w:rsidRPr="0038676A">
        <w:rPr>
          <w:rFonts w:ascii="Arial" w:hAnsi="Arial" w:cs="Arial"/>
          <w:lang w:val="en-US"/>
        </w:rPr>
        <w:t xml:space="preserve"> we propose that RAN1 support sequence-based HARQ feedback since it can provide the desired signaling without additional overhead for CRC, channel coding, and reference signals. </w:t>
      </w:r>
    </w:p>
    <w:p w14:paraId="00AEA209" w14:textId="77777777" w:rsidR="00C30439" w:rsidRPr="0038676A" w:rsidRDefault="00C30439" w:rsidP="00044D70">
      <w:pPr>
        <w:pStyle w:val="Observation"/>
        <w:overflowPunct/>
        <w:autoSpaceDE/>
        <w:autoSpaceDN/>
        <w:adjustRightInd/>
        <w:spacing w:line="259" w:lineRule="auto"/>
        <w:ind w:left="1701" w:hanging="1701"/>
        <w:textAlignment w:val="auto"/>
        <w:rPr>
          <w:rFonts w:cs="Arial"/>
          <w:lang w:val="en-US"/>
        </w:rPr>
      </w:pPr>
      <w:bookmarkStart w:id="35" w:name="_Toc5126035"/>
      <w:r w:rsidRPr="0038676A">
        <w:rPr>
          <w:rFonts w:cs="Arial"/>
          <w:lang w:val="en-US"/>
        </w:rPr>
        <w:t>Sequence-based HARQ feedback is beneficial due to reduced overhead and complexity.</w:t>
      </w:r>
      <w:bookmarkEnd w:id="35"/>
    </w:p>
    <w:p w14:paraId="468ADDC1" w14:textId="1AC9F0DC" w:rsidR="00C30439" w:rsidRPr="0038676A" w:rsidRDefault="00C30439" w:rsidP="00C30439">
      <w:pPr>
        <w:jc w:val="both"/>
        <w:rPr>
          <w:rFonts w:ascii="Arial" w:hAnsi="Arial" w:cs="Arial"/>
          <w:bCs/>
          <w:lang w:val="en-US" w:eastAsia="zh-CN"/>
        </w:rPr>
      </w:pPr>
      <w:r w:rsidRPr="0038676A">
        <w:rPr>
          <w:rFonts w:ascii="Arial" w:hAnsi="Arial" w:cs="Arial"/>
          <w:bCs/>
          <w:lang w:val="en-US" w:eastAsia="zh-CN"/>
        </w:rPr>
        <w:t xml:space="preserve">Furthermore, in contribution </w:t>
      </w:r>
      <w:r w:rsidRPr="00A57916">
        <w:rPr>
          <w:rFonts w:ascii="Arial" w:hAnsi="Arial" w:cs="Arial"/>
        </w:rPr>
        <w:fldChar w:fldCharType="begin"/>
      </w:r>
      <w:r w:rsidRPr="00A57916">
        <w:rPr>
          <w:rFonts w:ascii="Arial" w:hAnsi="Arial" w:cs="Arial"/>
        </w:rPr>
        <w:instrText xml:space="preserve"> REF _Ref4763175 \r \h  \* MERGEFORMAT </w:instrText>
      </w:r>
      <w:r w:rsidRPr="00A57916">
        <w:rPr>
          <w:rFonts w:ascii="Arial" w:hAnsi="Arial" w:cs="Arial"/>
        </w:rPr>
      </w:r>
      <w:r w:rsidRPr="00A57916">
        <w:rPr>
          <w:rFonts w:ascii="Arial" w:hAnsi="Arial" w:cs="Arial"/>
        </w:rPr>
        <w:fldChar w:fldCharType="separate"/>
      </w:r>
      <w:r w:rsidR="00A57916">
        <w:rPr>
          <w:rFonts w:ascii="Arial" w:hAnsi="Arial" w:cs="Arial"/>
        </w:rPr>
        <w:t>[7]</w:t>
      </w:r>
      <w:r w:rsidRPr="00A57916">
        <w:rPr>
          <w:rFonts w:ascii="Arial" w:hAnsi="Arial" w:cs="Arial"/>
        </w:rPr>
        <w:fldChar w:fldCharType="end"/>
      </w:r>
      <w:r>
        <w:rPr>
          <w:rFonts w:ascii="Arial" w:hAnsi="Arial" w:cs="Arial"/>
          <w:bCs/>
          <w:lang w:val="en-US" w:eastAsia="zh-CN"/>
        </w:rPr>
        <w:t xml:space="preserve"> </w:t>
      </w:r>
      <w:r w:rsidRPr="0038676A">
        <w:rPr>
          <w:rFonts w:ascii="Arial" w:hAnsi="Arial" w:cs="Arial"/>
          <w:bCs/>
          <w:lang w:val="en-US" w:eastAsia="zh-CN"/>
        </w:rPr>
        <w:t>we propose supporting CBG-based HARQ for NR SL and that the support is configurable. Regarding the PHY format of the CBG-based HARQ feedback, we believe that the same sequence-based approach as in the case of TB-based HARQ feedback, described above, can be applied. In fact, for CBG-based HARQ, the reduced overhead of sequence-based feedback compared to channel-based feedback can be more significant. Supporting sequence-based feedback for the CBG-based HARQ also simplifies the SL design as only one method of sending feedback is applied for both TB-based and CBG-based cases.</w:t>
      </w:r>
    </w:p>
    <w:p w14:paraId="586A0E94" w14:textId="77777777" w:rsidR="00C30439" w:rsidRPr="0038676A" w:rsidRDefault="00C30439" w:rsidP="00A57916">
      <w:pPr>
        <w:pStyle w:val="Proposal"/>
        <w:overflowPunct/>
        <w:autoSpaceDE/>
        <w:autoSpaceDN/>
        <w:adjustRightInd/>
        <w:spacing w:line="259" w:lineRule="auto"/>
        <w:ind w:left="1701" w:hanging="1701"/>
        <w:textAlignment w:val="auto"/>
        <w:rPr>
          <w:rFonts w:cs="Arial"/>
          <w:lang w:val="en-US"/>
        </w:rPr>
      </w:pPr>
      <w:bookmarkStart w:id="36" w:name="_Toc5126047"/>
      <w:r w:rsidRPr="0038676A">
        <w:rPr>
          <w:rFonts w:cs="Arial"/>
          <w:lang w:val="en-US"/>
        </w:rPr>
        <w:t>NR SL supports sequence-based HARQ feedback, for both TB-based and CBG-based cases.</w:t>
      </w:r>
      <w:bookmarkEnd w:id="36"/>
      <w:r w:rsidRPr="0038676A">
        <w:rPr>
          <w:rFonts w:cs="Arial"/>
          <w:lang w:val="en-US"/>
        </w:rPr>
        <w:t xml:space="preserve"> </w:t>
      </w:r>
    </w:p>
    <w:p w14:paraId="77BE246C" w14:textId="77777777" w:rsidR="00C30439" w:rsidRPr="0038676A" w:rsidRDefault="00C30439" w:rsidP="00C30439">
      <w:pPr>
        <w:jc w:val="both"/>
        <w:rPr>
          <w:rFonts w:ascii="Arial" w:hAnsi="Arial" w:cs="Arial"/>
          <w:bCs/>
          <w:lang w:val="en-US" w:eastAsia="zh-CN"/>
        </w:rPr>
      </w:pPr>
      <w:r w:rsidRPr="0038676A">
        <w:rPr>
          <w:rFonts w:ascii="Arial" w:hAnsi="Arial" w:cs="Arial"/>
          <w:bCs/>
          <w:lang w:val="en-US" w:eastAsia="zh-CN"/>
        </w:rPr>
        <w:t>Regarding the sequence design, our view is that using low PAPR sequences is necessary to guarantee good coverage. As such, the design of PUCCH format in NR Rel-15 can be good references.</w:t>
      </w:r>
    </w:p>
    <w:p w14:paraId="54882936" w14:textId="77777777" w:rsidR="00C30439" w:rsidRDefault="00C30439" w:rsidP="00C30439">
      <w:pPr>
        <w:pStyle w:val="Proposal"/>
        <w:overflowPunct/>
        <w:autoSpaceDE/>
        <w:autoSpaceDN/>
        <w:adjustRightInd/>
        <w:spacing w:line="259" w:lineRule="auto"/>
        <w:ind w:left="1701" w:hanging="1701"/>
        <w:jc w:val="left"/>
        <w:textAlignment w:val="auto"/>
        <w:rPr>
          <w:rFonts w:cs="Arial"/>
          <w:lang w:val="en-US"/>
        </w:rPr>
      </w:pPr>
      <w:bookmarkStart w:id="37" w:name="_Toc5126048"/>
      <w:r w:rsidRPr="0038676A">
        <w:rPr>
          <w:rFonts w:cs="Arial"/>
          <w:lang w:val="en-US"/>
        </w:rPr>
        <w:t>Use low-PAPR sequences for HARQ feedback. NR Rel-15 PUCCH format 0 is reused for PSFCH.</w:t>
      </w:r>
      <w:bookmarkEnd w:id="37"/>
      <w:r w:rsidRPr="0038676A">
        <w:rPr>
          <w:rFonts w:cs="Arial"/>
          <w:lang w:val="en-US"/>
        </w:rPr>
        <w:t xml:space="preserve"> </w:t>
      </w:r>
    </w:p>
    <w:p w14:paraId="06A1DEB4" w14:textId="77777777" w:rsidR="00C30439" w:rsidRPr="00700D7E" w:rsidRDefault="00C30439" w:rsidP="00C30439">
      <w:pPr>
        <w:rPr>
          <w:rFonts w:ascii="Arial" w:hAnsi="Arial" w:cs="Arial"/>
          <w:lang w:val="en-US"/>
        </w:rPr>
      </w:pPr>
      <w:r w:rsidRPr="00700D7E">
        <w:rPr>
          <w:rFonts w:ascii="Arial" w:hAnsi="Arial" w:cs="Arial"/>
          <w:lang w:val="en-US"/>
        </w:rPr>
        <w:t>In RAN1#96, it was agreed that</w:t>
      </w:r>
    </w:p>
    <w:tbl>
      <w:tblPr>
        <w:tblStyle w:val="TableGrid"/>
        <w:tblW w:w="0" w:type="auto"/>
        <w:tblLook w:val="04A0" w:firstRow="1" w:lastRow="0" w:firstColumn="1" w:lastColumn="0" w:noHBand="0" w:noVBand="1"/>
      </w:tblPr>
      <w:tblGrid>
        <w:gridCol w:w="9629"/>
      </w:tblGrid>
      <w:tr w:rsidR="00C30439" w14:paraId="101B4A31" w14:textId="77777777" w:rsidTr="00700D7E">
        <w:tc>
          <w:tcPr>
            <w:tcW w:w="9629" w:type="dxa"/>
          </w:tcPr>
          <w:p w14:paraId="0AE949F4" w14:textId="77777777" w:rsidR="00C30439" w:rsidRPr="00530C08" w:rsidRDefault="00C30439" w:rsidP="00A57916">
            <w:pPr>
              <w:spacing w:before="240"/>
              <w:rPr>
                <w:lang w:eastAsia="ko-KR"/>
              </w:rPr>
            </w:pPr>
            <w:r w:rsidRPr="00530C08">
              <w:rPr>
                <w:highlight w:val="green"/>
                <w:lang w:eastAsia="ko-KR"/>
              </w:rPr>
              <w:t>Agreements</w:t>
            </w:r>
            <w:r w:rsidRPr="00530C08">
              <w:rPr>
                <w:lang w:eastAsia="ko-KR"/>
              </w:rPr>
              <w:t>:</w:t>
            </w:r>
          </w:p>
          <w:p w14:paraId="32C6CFB6" w14:textId="77777777" w:rsidR="00C30439" w:rsidRPr="00700D7E" w:rsidRDefault="00C30439" w:rsidP="00700D7E">
            <w:pPr>
              <w:rPr>
                <w:b/>
              </w:rPr>
            </w:pPr>
            <w:r w:rsidRPr="00530C08">
              <w:rPr>
                <w:lang w:eastAsia="ko-KR"/>
              </w:rPr>
              <w:t>At least for sidelink HARQ feedback, NR sidelink supports a</w:t>
            </w:r>
            <w:r w:rsidRPr="00530C08">
              <w:rPr>
                <w:rFonts w:hint="eastAsia"/>
                <w:lang w:eastAsia="ko-KR"/>
              </w:rPr>
              <w:t>t least</w:t>
            </w:r>
            <w:r w:rsidRPr="00530C08">
              <w:rPr>
                <w:lang w:eastAsia="ko-KR"/>
              </w:rPr>
              <w:t xml:space="preserve"> a</w:t>
            </w:r>
            <w:r w:rsidRPr="00530C08">
              <w:rPr>
                <w:rFonts w:hint="eastAsia"/>
                <w:lang w:eastAsia="ko-KR"/>
              </w:rPr>
              <w:t xml:space="preserve"> PSFCH </w:t>
            </w:r>
            <w:r w:rsidRPr="00530C08">
              <w:rPr>
                <w:lang w:eastAsia="ko-KR"/>
              </w:rPr>
              <w:t>format which uses last symbol(s) available for sidelink in a slot</w:t>
            </w:r>
            <w:r w:rsidRPr="00530C08">
              <w:rPr>
                <w:rFonts w:hint="eastAsia"/>
                <w:lang w:eastAsia="ko-KR"/>
              </w:rPr>
              <w:t>.</w:t>
            </w:r>
          </w:p>
        </w:tc>
      </w:tr>
    </w:tbl>
    <w:p w14:paraId="6F242B07" w14:textId="77777777" w:rsidR="00C30439" w:rsidRPr="00493B63" w:rsidRDefault="00C30439" w:rsidP="00A57916">
      <w:pPr>
        <w:spacing w:before="240"/>
        <w:jc w:val="both"/>
        <w:rPr>
          <w:rFonts w:cs="Arial"/>
          <w:lang w:val="en-US"/>
        </w:rPr>
      </w:pPr>
      <w:r w:rsidRPr="00700D7E">
        <w:rPr>
          <w:rFonts w:ascii="Arial" w:hAnsi="Arial" w:cs="Arial"/>
          <w:lang w:val="en-US"/>
        </w:rPr>
        <w:t xml:space="preserve">This agreement implies that the PSFCH can follow a PSSCH in a slot. As a result, it is important to design the feedback sequences so that they can efficiently accommodate the Tx-to-Rx transition time of the UE. </w:t>
      </w:r>
      <w:r w:rsidRPr="00700D7E">
        <w:rPr>
          <w:rFonts w:ascii="Arial" w:hAnsi="Arial" w:cs="Arial"/>
          <w:bCs/>
          <w:lang w:val="en-US"/>
        </w:rPr>
        <w:t>As such, a comb-like subcarrier mapping can be used</w:t>
      </w:r>
      <w:r w:rsidRPr="00700D7E">
        <w:rPr>
          <w:rFonts w:ascii="Arial" w:hAnsi="Arial" w:cs="Arial"/>
          <w:lang w:val="en-US"/>
        </w:rPr>
        <w:t>.</w:t>
      </w:r>
    </w:p>
    <w:p w14:paraId="59939AAA" w14:textId="2107C0D0" w:rsidR="00C30439" w:rsidRDefault="00C30439" w:rsidP="00C30439">
      <w:pPr>
        <w:pStyle w:val="Proposal"/>
        <w:overflowPunct/>
        <w:autoSpaceDE/>
        <w:autoSpaceDN/>
        <w:adjustRightInd/>
        <w:spacing w:line="259" w:lineRule="auto"/>
        <w:ind w:left="1701" w:hanging="1701"/>
        <w:jc w:val="left"/>
        <w:textAlignment w:val="auto"/>
        <w:rPr>
          <w:rFonts w:cs="Arial"/>
          <w:lang w:val="en-US"/>
        </w:rPr>
      </w:pPr>
      <w:r w:rsidRPr="00700D7E">
        <w:rPr>
          <w:rFonts w:cs="Arial"/>
          <w:lang w:val="en-US"/>
        </w:rPr>
        <w:t xml:space="preserve">  </w:t>
      </w:r>
      <w:bookmarkStart w:id="38" w:name="_Toc5126049"/>
      <w:r>
        <w:rPr>
          <w:rFonts w:cs="Arial"/>
          <w:lang w:val="en-US"/>
        </w:rPr>
        <w:t>Use a comb-like subcarrier mapping for PSFCH.</w:t>
      </w:r>
      <w:bookmarkEnd w:id="38"/>
      <w:r>
        <w:rPr>
          <w:rFonts w:cs="Arial"/>
          <w:lang w:val="en-US"/>
        </w:rPr>
        <w:t xml:space="preserve"> </w:t>
      </w:r>
    </w:p>
    <w:p w14:paraId="180B9C04" w14:textId="6A4F4DF3" w:rsidR="008C4A58" w:rsidRPr="0038676A" w:rsidRDefault="00554376" w:rsidP="008C4A58">
      <w:pPr>
        <w:pStyle w:val="Heading1"/>
        <w:rPr>
          <w:rFonts w:cs="Arial"/>
          <w:color w:val="FF0000"/>
        </w:rPr>
      </w:pPr>
      <w:bookmarkStart w:id="39" w:name="_Toc534791083"/>
      <w:bookmarkEnd w:id="39"/>
      <w:r>
        <w:rPr>
          <w:rFonts w:cs="Arial"/>
        </w:rPr>
        <w:t>4</w:t>
      </w:r>
      <w:r w:rsidR="008C4A58" w:rsidRPr="0038676A">
        <w:rPr>
          <w:rFonts w:cs="Arial"/>
        </w:rPr>
        <w:tab/>
        <w:t xml:space="preserve">Reference </w:t>
      </w:r>
      <w:r w:rsidR="00F87407">
        <w:rPr>
          <w:rFonts w:cs="Arial"/>
        </w:rPr>
        <w:t>s</w:t>
      </w:r>
      <w:r w:rsidR="008C4A58" w:rsidRPr="0038676A">
        <w:rPr>
          <w:rFonts w:cs="Arial"/>
        </w:rPr>
        <w:t>ignals</w:t>
      </w:r>
      <w:r w:rsidR="00F87407">
        <w:rPr>
          <w:rFonts w:cs="Arial"/>
        </w:rPr>
        <w:t xml:space="preserve"> </w:t>
      </w:r>
    </w:p>
    <w:p w14:paraId="19401F72" w14:textId="7F6E41AF" w:rsidR="008D62BC" w:rsidRPr="008D62BC" w:rsidRDefault="008D62BC" w:rsidP="008D62BC">
      <w:pPr>
        <w:jc w:val="both"/>
        <w:rPr>
          <w:rFonts w:ascii="Arial" w:hAnsi="Arial" w:cs="Arial"/>
        </w:rPr>
      </w:pPr>
      <w:r>
        <w:rPr>
          <w:rFonts w:ascii="Arial" w:hAnsi="Arial" w:cs="Arial"/>
        </w:rPr>
        <w:t>In this section</w:t>
      </w:r>
      <w:r w:rsidR="00A9409D">
        <w:rPr>
          <w:rFonts w:ascii="Arial" w:hAnsi="Arial" w:cs="Arial"/>
        </w:rPr>
        <w:t>,</w:t>
      </w:r>
      <w:r>
        <w:rPr>
          <w:rFonts w:ascii="Arial" w:hAnsi="Arial" w:cs="Arial"/>
        </w:rPr>
        <w:t xml:space="preserve"> we present our view on the design of the DMRS and a reference signal used for CSI acquisition at the transmitter, which we name SCSI-R</w:t>
      </w:r>
      <w:r w:rsidR="00E2261D">
        <w:rPr>
          <w:rFonts w:ascii="Arial" w:hAnsi="Arial" w:cs="Arial"/>
        </w:rPr>
        <w:t>S.</w:t>
      </w:r>
    </w:p>
    <w:p w14:paraId="37678E96" w14:textId="43DAD1AE" w:rsidR="00B95B01" w:rsidRPr="0038676A" w:rsidRDefault="00554376" w:rsidP="001163ED">
      <w:pPr>
        <w:pStyle w:val="Heading2"/>
        <w:rPr>
          <w:rFonts w:cs="Arial"/>
        </w:rPr>
      </w:pPr>
      <w:r>
        <w:rPr>
          <w:rFonts w:cs="Arial"/>
        </w:rPr>
        <w:t>4</w:t>
      </w:r>
      <w:r w:rsidR="00B95B01" w:rsidRPr="0038676A">
        <w:rPr>
          <w:rFonts w:cs="Arial"/>
        </w:rPr>
        <w:t xml:space="preserve">.1 </w:t>
      </w:r>
      <w:r w:rsidR="00B95B01" w:rsidRPr="0038676A">
        <w:rPr>
          <w:rFonts w:cs="Arial"/>
        </w:rPr>
        <w:tab/>
        <w:t>DMRS design</w:t>
      </w:r>
    </w:p>
    <w:p w14:paraId="16BE4809" w14:textId="09450198" w:rsidR="00B95B01" w:rsidRPr="0038676A" w:rsidRDefault="00630890" w:rsidP="003D75C0">
      <w:pPr>
        <w:jc w:val="both"/>
        <w:rPr>
          <w:rFonts w:ascii="Arial" w:hAnsi="Arial" w:cs="Arial"/>
          <w:lang w:val="en-US"/>
        </w:rPr>
      </w:pPr>
      <w:r w:rsidRPr="0038676A">
        <w:rPr>
          <w:rFonts w:ascii="Arial" w:hAnsi="Arial" w:cs="Arial"/>
        </w:rPr>
        <w:t xml:space="preserve">It was agreed </w:t>
      </w:r>
      <w:r w:rsidR="008A6826" w:rsidRPr="0038676A">
        <w:rPr>
          <w:rFonts w:ascii="Arial" w:hAnsi="Arial" w:cs="Arial"/>
        </w:rPr>
        <w:t>in</w:t>
      </w:r>
      <w:r w:rsidRPr="0038676A">
        <w:rPr>
          <w:rFonts w:ascii="Arial" w:hAnsi="Arial" w:cs="Arial"/>
        </w:rPr>
        <w:t xml:space="preserve"> RAN1 </w:t>
      </w:r>
      <w:r w:rsidR="00A9409D">
        <w:rPr>
          <w:rFonts w:ascii="Arial" w:hAnsi="Arial" w:cs="Arial"/>
        </w:rPr>
        <w:t>during</w:t>
      </w:r>
      <w:r w:rsidR="00A9409D" w:rsidRPr="0038676A">
        <w:rPr>
          <w:rFonts w:ascii="Arial" w:hAnsi="Arial" w:cs="Arial"/>
        </w:rPr>
        <w:t xml:space="preserve"> </w:t>
      </w:r>
      <w:r w:rsidRPr="0038676A">
        <w:rPr>
          <w:rFonts w:ascii="Arial" w:hAnsi="Arial" w:cs="Arial"/>
        </w:rPr>
        <w:t xml:space="preserve">the SI phase that DMRS </w:t>
      </w:r>
      <w:r w:rsidR="008A6826" w:rsidRPr="0038676A">
        <w:rPr>
          <w:rFonts w:ascii="Arial" w:hAnsi="Arial" w:cs="Arial"/>
        </w:rPr>
        <w:t>is supported</w:t>
      </w:r>
      <w:r w:rsidR="00B95B01" w:rsidRPr="0038676A">
        <w:rPr>
          <w:rFonts w:ascii="Arial" w:hAnsi="Arial" w:cs="Arial"/>
        </w:rPr>
        <w:t xml:space="preserve">, but many aspects are left open, as in the following agreement made in </w:t>
      </w:r>
      <w:r w:rsidR="00B95B01" w:rsidRPr="0038676A" w:rsidDel="00BD7BDB">
        <w:rPr>
          <w:rFonts w:ascii="Arial" w:hAnsi="Arial" w:cs="Arial"/>
          <w:lang w:val="en-US"/>
        </w:rPr>
        <w:t>RAN1#</w:t>
      </w:r>
      <w:r w:rsidR="00B95B01" w:rsidRPr="0038676A">
        <w:rPr>
          <w:rFonts w:ascii="Arial" w:hAnsi="Arial" w:cs="Arial"/>
          <w:lang w:val="en-US"/>
        </w:rPr>
        <w:t>ah-1901</w:t>
      </w:r>
      <w:r w:rsidR="00A9409D">
        <w:rPr>
          <w:rFonts w:ascii="Arial" w:hAnsi="Arial" w:cs="Arial"/>
          <w:lang w:val="en-US"/>
        </w:rPr>
        <w:t>.</w:t>
      </w:r>
    </w:p>
    <w:tbl>
      <w:tblPr>
        <w:tblStyle w:val="TableGrid"/>
        <w:tblW w:w="0" w:type="auto"/>
        <w:tblLook w:val="04A0" w:firstRow="1" w:lastRow="0" w:firstColumn="1" w:lastColumn="0" w:noHBand="0" w:noVBand="1"/>
      </w:tblPr>
      <w:tblGrid>
        <w:gridCol w:w="9629"/>
      </w:tblGrid>
      <w:tr w:rsidR="00B95B01" w:rsidRPr="00926F61" w14:paraId="0EBE19BA" w14:textId="77777777" w:rsidTr="00E170EB">
        <w:tc>
          <w:tcPr>
            <w:tcW w:w="9629" w:type="dxa"/>
          </w:tcPr>
          <w:p w14:paraId="6E4DBF5C" w14:textId="77777777" w:rsidR="00B95B01" w:rsidRPr="003D75C0" w:rsidRDefault="00B95B01" w:rsidP="00E170EB">
            <w:pPr>
              <w:spacing w:before="120" w:after="60"/>
              <w:jc w:val="both"/>
              <w:rPr>
                <w:rFonts w:ascii="Arial" w:eastAsia="Malgun Gothic" w:hAnsi="Arial" w:cs="Arial"/>
                <w:sz w:val="20"/>
                <w:szCs w:val="20"/>
                <w:lang w:val="en-US" w:eastAsia="ko-KR"/>
              </w:rPr>
            </w:pPr>
            <w:r w:rsidRPr="003D75C0">
              <w:rPr>
                <w:rFonts w:ascii="Arial" w:eastAsia="Malgun Gothic" w:hAnsi="Arial" w:cs="Arial"/>
                <w:sz w:val="20"/>
                <w:szCs w:val="20"/>
                <w:highlight w:val="green"/>
                <w:lang w:val="en-US" w:eastAsia="ko-KR"/>
              </w:rPr>
              <w:t>Agreements:</w:t>
            </w:r>
          </w:p>
          <w:p w14:paraId="37B31014" w14:textId="77777777" w:rsidR="00B95B01" w:rsidRPr="003D75C0" w:rsidRDefault="00B95B01" w:rsidP="003D75C0">
            <w:pPr>
              <w:numPr>
                <w:ilvl w:val="0"/>
                <w:numId w:val="30"/>
              </w:numPr>
              <w:overflowPunct/>
              <w:autoSpaceDE/>
              <w:autoSpaceDN/>
              <w:adjustRightInd/>
              <w:spacing w:after="0" w:line="259" w:lineRule="auto"/>
              <w:ind w:hanging="357"/>
              <w:jc w:val="both"/>
              <w:textAlignment w:val="auto"/>
              <w:rPr>
                <w:rFonts w:ascii="Arial" w:eastAsia="Malgun Gothic" w:hAnsi="Arial" w:cs="Arial"/>
                <w:sz w:val="20"/>
                <w:szCs w:val="20"/>
                <w:lang w:val="en-US" w:eastAsia="ko-KR"/>
              </w:rPr>
            </w:pPr>
            <w:r w:rsidRPr="003D75C0">
              <w:rPr>
                <w:rFonts w:ascii="Arial" w:eastAsia="Malgun Gothic" w:hAnsi="Arial" w:cs="Arial"/>
                <w:sz w:val="20"/>
                <w:szCs w:val="20"/>
                <w:lang w:val="en-US" w:eastAsia="ko-KR"/>
              </w:rPr>
              <w:t>Multiple DMRS patterns in time domain are supported for PSSCH</w:t>
            </w:r>
          </w:p>
          <w:p w14:paraId="6B7C9938" w14:textId="77777777" w:rsidR="00B95B01" w:rsidRPr="003D75C0" w:rsidRDefault="00B95B01" w:rsidP="003D75C0">
            <w:pPr>
              <w:numPr>
                <w:ilvl w:val="1"/>
                <w:numId w:val="30"/>
              </w:numPr>
              <w:overflowPunct/>
              <w:autoSpaceDE/>
              <w:autoSpaceDN/>
              <w:adjustRightInd/>
              <w:spacing w:after="0" w:line="259" w:lineRule="auto"/>
              <w:ind w:hanging="357"/>
              <w:jc w:val="both"/>
              <w:textAlignment w:val="auto"/>
              <w:rPr>
                <w:rFonts w:ascii="Arial" w:eastAsia="Malgun Gothic" w:hAnsi="Arial" w:cs="Arial"/>
                <w:sz w:val="20"/>
                <w:szCs w:val="20"/>
                <w:lang w:val="en-US" w:eastAsia="ko-KR"/>
              </w:rPr>
            </w:pPr>
            <w:r w:rsidRPr="003D75C0">
              <w:rPr>
                <w:rFonts w:ascii="Arial" w:eastAsia="Malgun Gothic" w:hAnsi="Arial" w:cs="Arial"/>
                <w:sz w:val="20"/>
                <w:szCs w:val="20"/>
                <w:lang w:val="en-US" w:eastAsia="ko-KR"/>
              </w:rPr>
              <w:t>FFS: Whether a DMRS pattern is selected based on the subcarrier spacing</w:t>
            </w:r>
          </w:p>
          <w:p w14:paraId="260EDDE6" w14:textId="77777777" w:rsidR="00B95B01" w:rsidRPr="003D75C0" w:rsidRDefault="00B95B01" w:rsidP="003D75C0">
            <w:pPr>
              <w:numPr>
                <w:ilvl w:val="1"/>
                <w:numId w:val="30"/>
              </w:numPr>
              <w:overflowPunct/>
              <w:autoSpaceDE/>
              <w:autoSpaceDN/>
              <w:adjustRightInd/>
              <w:spacing w:after="0" w:line="259" w:lineRule="auto"/>
              <w:ind w:hanging="357"/>
              <w:jc w:val="both"/>
              <w:textAlignment w:val="auto"/>
              <w:rPr>
                <w:rFonts w:ascii="Arial" w:eastAsia="Malgun Gothic" w:hAnsi="Arial" w:cs="Arial"/>
                <w:sz w:val="20"/>
                <w:szCs w:val="20"/>
                <w:lang w:val="en-US" w:eastAsia="ko-KR"/>
              </w:rPr>
            </w:pPr>
            <w:r w:rsidRPr="003D75C0">
              <w:rPr>
                <w:rFonts w:ascii="Arial" w:eastAsia="Malgun Gothic" w:hAnsi="Arial" w:cs="Arial"/>
                <w:sz w:val="20"/>
                <w:szCs w:val="20"/>
                <w:lang w:val="en-US" w:eastAsia="ko-KR"/>
              </w:rPr>
              <w:lastRenderedPageBreak/>
              <w:t>FFS: Single or multiple DMRS pattern(s) per a resource pool</w:t>
            </w:r>
          </w:p>
          <w:p w14:paraId="23639168" w14:textId="77777777" w:rsidR="00B95B01" w:rsidRPr="003D75C0" w:rsidRDefault="00B95B01" w:rsidP="003D75C0">
            <w:pPr>
              <w:numPr>
                <w:ilvl w:val="1"/>
                <w:numId w:val="30"/>
              </w:numPr>
              <w:overflowPunct/>
              <w:autoSpaceDE/>
              <w:autoSpaceDN/>
              <w:adjustRightInd/>
              <w:spacing w:after="0" w:line="259" w:lineRule="auto"/>
              <w:ind w:hanging="357"/>
              <w:jc w:val="both"/>
              <w:textAlignment w:val="auto"/>
              <w:rPr>
                <w:rFonts w:ascii="Arial" w:eastAsia="Malgun Gothic" w:hAnsi="Arial" w:cs="Arial"/>
                <w:sz w:val="20"/>
                <w:szCs w:val="20"/>
                <w:lang w:val="en-US" w:eastAsia="ko-KR"/>
              </w:rPr>
            </w:pPr>
            <w:r w:rsidRPr="003D75C0">
              <w:rPr>
                <w:rFonts w:ascii="Arial" w:eastAsia="Malgun Gothic" w:hAnsi="Arial" w:cs="Arial"/>
                <w:sz w:val="20"/>
                <w:szCs w:val="20"/>
                <w:lang w:val="en-US" w:eastAsia="ko-KR"/>
              </w:rPr>
              <w:t>FFS: How TX UE and RX UE can be aligned in terms of the DMRS pattern used for PSSCH</w:t>
            </w:r>
          </w:p>
          <w:p w14:paraId="3DCDF5E2" w14:textId="77777777" w:rsidR="00B95B01" w:rsidRPr="003D75C0" w:rsidRDefault="00B95B01" w:rsidP="003D75C0">
            <w:pPr>
              <w:numPr>
                <w:ilvl w:val="1"/>
                <w:numId w:val="30"/>
              </w:numPr>
              <w:overflowPunct/>
              <w:autoSpaceDE/>
              <w:autoSpaceDN/>
              <w:adjustRightInd/>
              <w:spacing w:after="0" w:line="259" w:lineRule="auto"/>
              <w:ind w:hanging="357"/>
              <w:jc w:val="both"/>
              <w:textAlignment w:val="auto"/>
              <w:rPr>
                <w:rFonts w:ascii="Arial" w:eastAsia="Malgun Gothic" w:hAnsi="Arial" w:cs="Arial"/>
                <w:sz w:val="20"/>
                <w:szCs w:val="20"/>
                <w:lang w:val="en-US" w:eastAsia="ko-KR"/>
              </w:rPr>
            </w:pPr>
            <w:r w:rsidRPr="003D75C0">
              <w:rPr>
                <w:rFonts w:ascii="Arial" w:eastAsia="Malgun Gothic" w:hAnsi="Arial" w:cs="Arial"/>
                <w:sz w:val="20"/>
                <w:szCs w:val="20"/>
                <w:lang w:val="en-US" w:eastAsia="ko-KR"/>
              </w:rPr>
              <w:t>FFS: RE mapping, sequence generation</w:t>
            </w:r>
          </w:p>
          <w:p w14:paraId="215EB44C" w14:textId="77777777" w:rsidR="00B95B01" w:rsidRPr="003D75C0" w:rsidRDefault="00B95B01" w:rsidP="003D75C0">
            <w:pPr>
              <w:numPr>
                <w:ilvl w:val="0"/>
                <w:numId w:val="30"/>
              </w:numPr>
              <w:overflowPunct/>
              <w:autoSpaceDE/>
              <w:autoSpaceDN/>
              <w:adjustRightInd/>
              <w:spacing w:after="0" w:line="259" w:lineRule="auto"/>
              <w:ind w:hanging="357"/>
              <w:jc w:val="both"/>
              <w:textAlignment w:val="auto"/>
              <w:rPr>
                <w:rFonts w:ascii="Arial" w:eastAsia="Malgun Gothic" w:hAnsi="Arial" w:cs="Arial"/>
                <w:sz w:val="20"/>
                <w:szCs w:val="20"/>
                <w:lang w:val="en-US" w:eastAsia="ko-KR"/>
              </w:rPr>
            </w:pPr>
            <w:r w:rsidRPr="003D75C0">
              <w:rPr>
                <w:rFonts w:ascii="Arial" w:eastAsia="Malgun Gothic" w:hAnsi="Arial" w:cs="Arial"/>
                <w:sz w:val="20"/>
                <w:szCs w:val="20"/>
                <w:lang w:val="en-US" w:eastAsia="ko-KR"/>
              </w:rPr>
              <w:t>Continue to study DMRS pattern in frequency domain for PSSCH</w:t>
            </w:r>
          </w:p>
          <w:p w14:paraId="49378F3E" w14:textId="77777777" w:rsidR="00B95B01" w:rsidRPr="003D75C0" w:rsidRDefault="00B95B01" w:rsidP="003D75C0">
            <w:pPr>
              <w:numPr>
                <w:ilvl w:val="1"/>
                <w:numId w:val="30"/>
              </w:numPr>
              <w:overflowPunct/>
              <w:autoSpaceDE/>
              <w:autoSpaceDN/>
              <w:adjustRightInd/>
              <w:spacing w:after="0" w:line="259" w:lineRule="auto"/>
              <w:ind w:hanging="357"/>
              <w:jc w:val="both"/>
              <w:textAlignment w:val="auto"/>
              <w:rPr>
                <w:rFonts w:ascii="Arial" w:eastAsia="Malgun Gothic" w:hAnsi="Arial" w:cs="Arial"/>
                <w:sz w:val="20"/>
                <w:szCs w:val="20"/>
                <w:lang w:val="en-US" w:eastAsia="ko-KR"/>
              </w:rPr>
            </w:pPr>
            <w:r w:rsidRPr="003D75C0">
              <w:rPr>
                <w:rFonts w:ascii="Arial" w:eastAsia="Malgun Gothic" w:hAnsi="Arial" w:cs="Arial"/>
                <w:sz w:val="20"/>
                <w:szCs w:val="20"/>
                <w:lang w:val="en-US" w:eastAsia="ko-KR"/>
              </w:rPr>
              <w:t>E.g. Whether multiple patterns are supported, whether PDSCH/PUSCH DMRS configuration 1 or 2 is reused.</w:t>
            </w:r>
          </w:p>
          <w:p w14:paraId="737F09DF" w14:textId="77777777" w:rsidR="00B95B01" w:rsidRPr="003D75C0" w:rsidRDefault="00B95B01" w:rsidP="00E170EB">
            <w:pPr>
              <w:spacing w:before="120" w:after="60"/>
              <w:jc w:val="both"/>
              <w:rPr>
                <w:rFonts w:ascii="Arial" w:eastAsia="Malgun Gothic" w:hAnsi="Arial" w:cs="Arial"/>
                <w:sz w:val="20"/>
                <w:szCs w:val="20"/>
                <w:lang w:val="en-US" w:eastAsia="ko-KR"/>
              </w:rPr>
            </w:pPr>
            <w:r w:rsidRPr="003D75C0">
              <w:rPr>
                <w:rFonts w:ascii="Arial" w:eastAsia="Malgun Gothic" w:hAnsi="Arial" w:cs="Arial"/>
                <w:sz w:val="20"/>
                <w:szCs w:val="20"/>
                <w:highlight w:val="green"/>
                <w:lang w:val="en-US" w:eastAsia="ko-KR"/>
              </w:rPr>
              <w:t>Agreements:</w:t>
            </w:r>
          </w:p>
          <w:p w14:paraId="6BAAB3BC" w14:textId="77777777" w:rsidR="00B95B01" w:rsidRPr="00926F61" w:rsidRDefault="00B95B01" w:rsidP="00B95B01">
            <w:pPr>
              <w:numPr>
                <w:ilvl w:val="0"/>
                <w:numId w:val="31"/>
              </w:numPr>
              <w:overflowPunct/>
              <w:autoSpaceDE/>
              <w:autoSpaceDN/>
              <w:adjustRightInd/>
              <w:spacing w:before="120" w:after="60" w:line="259" w:lineRule="auto"/>
              <w:jc w:val="both"/>
              <w:textAlignment w:val="auto"/>
              <w:rPr>
                <w:rFonts w:ascii="Calibri" w:eastAsia="Malgun Gothic" w:hAnsi="Calibri" w:cs="Calibri"/>
                <w:sz w:val="20"/>
                <w:szCs w:val="20"/>
                <w:lang w:val="en-US" w:eastAsia="ko-KR"/>
              </w:rPr>
            </w:pPr>
            <w:r w:rsidRPr="003D75C0">
              <w:rPr>
                <w:rFonts w:ascii="Arial" w:eastAsia="Malgun Gothic" w:hAnsi="Arial" w:cs="Arial"/>
                <w:sz w:val="20"/>
                <w:szCs w:val="20"/>
                <w:lang w:val="en-US" w:eastAsia="ko-KR"/>
              </w:rPr>
              <w:t>Support PT-RS for PSSCH for FR2</w:t>
            </w:r>
          </w:p>
        </w:tc>
      </w:tr>
    </w:tbl>
    <w:p w14:paraId="2DEDB3BC" w14:textId="77777777" w:rsidR="00B95B01" w:rsidRPr="0038676A" w:rsidRDefault="00B95B01" w:rsidP="00B95B01">
      <w:pPr>
        <w:spacing w:after="120"/>
        <w:jc w:val="both"/>
        <w:rPr>
          <w:rFonts w:ascii="Arial" w:hAnsi="Arial" w:cs="Arial"/>
          <w:lang w:val="en-US" w:eastAsia="zh-CN"/>
        </w:rPr>
      </w:pPr>
    </w:p>
    <w:p w14:paraId="131511DC" w14:textId="77777777" w:rsidR="00B95B01" w:rsidRPr="0038676A" w:rsidRDefault="00B95B01" w:rsidP="00B95B01">
      <w:pPr>
        <w:spacing w:after="120"/>
        <w:jc w:val="both"/>
        <w:rPr>
          <w:rFonts w:ascii="Arial" w:eastAsia="Calibri" w:hAnsi="Arial" w:cs="Arial"/>
          <w:lang w:val="en-US" w:eastAsia="en-GB"/>
        </w:rPr>
      </w:pPr>
      <w:r w:rsidRPr="0038676A">
        <w:rPr>
          <w:rFonts w:ascii="Arial" w:eastAsia="Calibri" w:hAnsi="Arial" w:cs="Arial"/>
          <w:lang w:val="en-US" w:eastAsia="en-GB"/>
        </w:rPr>
        <w:t xml:space="preserve">In this sub-section, we present our views on the FFS points. </w:t>
      </w:r>
    </w:p>
    <w:p w14:paraId="2A5AE13E" w14:textId="711D665D" w:rsidR="00B95B01" w:rsidRPr="0038676A" w:rsidRDefault="00B95B01" w:rsidP="00B95B01">
      <w:pPr>
        <w:spacing w:after="120"/>
        <w:jc w:val="both"/>
        <w:rPr>
          <w:rFonts w:ascii="Arial" w:eastAsia="Calibri" w:hAnsi="Arial" w:cs="Arial"/>
          <w:lang w:val="en-US" w:eastAsia="en-GB"/>
        </w:rPr>
      </w:pPr>
      <w:r w:rsidRPr="0038676A">
        <w:rPr>
          <w:rFonts w:ascii="Arial" w:eastAsia="Calibri" w:hAnsi="Arial" w:cs="Arial"/>
          <w:lang w:val="en-US" w:eastAsia="en-GB"/>
        </w:rPr>
        <w:t>First, we think that it is beneficial to select DMRS pattern based on subcarrier spacing (SCS). As described in</w:t>
      </w:r>
      <w:r w:rsidR="00860AD1">
        <w:rPr>
          <w:rFonts w:ascii="Arial" w:eastAsia="Calibri" w:hAnsi="Arial" w:cs="Arial"/>
          <w:lang w:val="en-US" w:eastAsia="en-GB"/>
        </w:rPr>
        <w:t xml:space="preserve"> </w:t>
      </w:r>
      <w:r w:rsidR="00860AD1" w:rsidRPr="00A57916">
        <w:rPr>
          <w:rFonts w:ascii="Arial" w:hAnsi="Arial" w:cs="Arial"/>
        </w:rPr>
        <w:fldChar w:fldCharType="begin"/>
      </w:r>
      <w:r w:rsidR="00860AD1" w:rsidRPr="00A57916">
        <w:rPr>
          <w:rFonts w:ascii="Arial" w:hAnsi="Arial" w:cs="Arial"/>
        </w:rPr>
        <w:instrText xml:space="preserve"> REF _Ref4765802 \r \h </w:instrText>
      </w:r>
      <w:r w:rsidR="00A9409D" w:rsidRPr="00A57916">
        <w:rPr>
          <w:rFonts w:ascii="Arial" w:hAnsi="Arial" w:cs="Arial"/>
        </w:rPr>
        <w:instrText xml:space="preserve"> \* MERGEFORMAT </w:instrText>
      </w:r>
      <w:r w:rsidR="00860AD1" w:rsidRPr="00A57916">
        <w:rPr>
          <w:rFonts w:ascii="Arial" w:hAnsi="Arial" w:cs="Arial"/>
        </w:rPr>
      </w:r>
      <w:r w:rsidR="00860AD1" w:rsidRPr="00A57916">
        <w:rPr>
          <w:rFonts w:ascii="Arial" w:hAnsi="Arial" w:cs="Arial"/>
        </w:rPr>
        <w:fldChar w:fldCharType="separate"/>
      </w:r>
      <w:r w:rsidR="00A57916">
        <w:rPr>
          <w:rFonts w:ascii="Arial" w:hAnsi="Arial" w:cs="Arial"/>
        </w:rPr>
        <w:t>[8]</w:t>
      </w:r>
      <w:r w:rsidR="00860AD1" w:rsidRPr="00A57916">
        <w:rPr>
          <w:rFonts w:ascii="Arial" w:hAnsi="Arial" w:cs="Arial"/>
        </w:rPr>
        <w:fldChar w:fldCharType="end"/>
      </w:r>
      <w:r w:rsidR="000B1EC5" w:rsidRPr="00A57916">
        <w:rPr>
          <w:rFonts w:ascii="Arial" w:hAnsi="Arial" w:cs="Arial"/>
        </w:rPr>
        <w:t>,</w:t>
      </w:r>
      <w:r w:rsidRPr="0038676A">
        <w:rPr>
          <w:rFonts w:ascii="Arial" w:eastAsia="Calibri" w:hAnsi="Arial" w:cs="Arial"/>
          <w:lang w:val="en-US" w:eastAsia="en-GB"/>
        </w:rPr>
        <w:t xml:space="preserve"> different SCSs may have different preferred DMRS densities in time domain. More specifically, for a scenario with a given speed, a larger SCS may prefer a lower DMRS density in time domain to leave more resources for data transmission; while a smaller SCS may prefer a higher DMRS density for keeping accurate channel estimation. Hence, to achieve a good tradeoff between channel estimation performance and resource utilization, the DMRS pattern selection based on SCS should be supported.</w:t>
      </w:r>
    </w:p>
    <w:p w14:paraId="7B7FC376" w14:textId="77777777" w:rsidR="00B95B01" w:rsidRPr="0038676A" w:rsidRDefault="00B95B01" w:rsidP="00B95B01">
      <w:pPr>
        <w:pStyle w:val="Proposal"/>
        <w:overflowPunct/>
        <w:autoSpaceDE/>
        <w:autoSpaceDN/>
        <w:adjustRightInd/>
        <w:spacing w:line="259" w:lineRule="auto"/>
        <w:ind w:left="1701" w:hanging="1701"/>
        <w:jc w:val="left"/>
        <w:textAlignment w:val="auto"/>
        <w:rPr>
          <w:rFonts w:cs="Arial"/>
          <w:lang w:val="en-US"/>
        </w:rPr>
      </w:pPr>
      <w:bookmarkStart w:id="40" w:name="_Toc1119121"/>
      <w:bookmarkStart w:id="41" w:name="_Toc5126050"/>
      <w:r w:rsidRPr="0038676A">
        <w:rPr>
          <w:rFonts w:cs="Arial"/>
          <w:lang w:val="en-US"/>
        </w:rPr>
        <w:t>The used DMRS pattern in time domain is selected based on subcarrier spacing.</w:t>
      </w:r>
      <w:bookmarkEnd w:id="40"/>
      <w:bookmarkEnd w:id="41"/>
    </w:p>
    <w:p w14:paraId="4A2836E8" w14:textId="0D3859F1" w:rsidR="007D7813" w:rsidRPr="00A57916" w:rsidRDefault="00B95B01" w:rsidP="007D7813">
      <w:pPr>
        <w:tabs>
          <w:tab w:val="left" w:pos="1701"/>
        </w:tabs>
        <w:overflowPunct/>
        <w:autoSpaceDE/>
        <w:autoSpaceDN/>
        <w:adjustRightInd/>
        <w:spacing w:after="120" w:line="259" w:lineRule="auto"/>
        <w:jc w:val="both"/>
        <w:textAlignment w:val="auto"/>
        <w:rPr>
          <w:rFonts w:ascii="Arial" w:eastAsiaTheme="minorEastAsia" w:hAnsi="Arial" w:cs="Arial"/>
          <w:b/>
          <w:lang w:val="en-US" w:eastAsia="zh-CN"/>
        </w:rPr>
      </w:pPr>
      <w:r w:rsidRPr="0038676A">
        <w:rPr>
          <w:rFonts w:ascii="Arial" w:eastAsia="Calibri" w:hAnsi="Arial" w:cs="Arial"/>
          <w:lang w:val="en-US" w:eastAsia="en-GB"/>
        </w:rPr>
        <w:t xml:space="preserve">Regarding the support of single or multiple DMRS pattern(s) per resource pool or per carrier (i.e. per subcarrier spacing) in time domain, we see both pros and cons. On one hand, a flexible DMRS pattern in time domain can enable more efficient resource utilization. Clearly, a high-speed scenario requires higher DMRS density, which however is not needed for low-speed scenarios. On the other hand, the support of multiple DMRS patterns in a resource pool will incur the problem of DMRS misalignment. More specifically, if a UE’s DMRS transmission overlaps with another UE’s data transmission, the interference from data to DMRS may degrade the channel estimation accuracy of the first UE. </w:t>
      </w:r>
      <w:r w:rsidR="00BC3DEB">
        <w:rPr>
          <w:rFonts w:ascii="Arial" w:eastAsia="Calibri" w:hAnsi="Arial" w:cs="Arial"/>
          <w:lang w:val="en-US" w:eastAsia="en-GB"/>
        </w:rPr>
        <w:t xml:space="preserve">In </w:t>
      </w:r>
      <w:r w:rsidR="007507D2">
        <w:rPr>
          <w:rFonts w:ascii="Arial" w:eastAsia="Calibri" w:hAnsi="Arial" w:cs="Arial"/>
          <w:lang w:val="en-US" w:eastAsia="en-GB"/>
        </w:rPr>
        <w:t>a companion contribution</w:t>
      </w:r>
      <w:r w:rsidR="00605AFC">
        <w:rPr>
          <w:rFonts w:ascii="Arial" w:eastAsia="Calibri" w:hAnsi="Arial" w:cs="Arial"/>
          <w:lang w:val="en-US" w:eastAsia="en-GB"/>
        </w:rPr>
        <w:t xml:space="preserve"> </w:t>
      </w:r>
      <w:r w:rsidR="00DF64A3">
        <w:rPr>
          <w:rFonts w:ascii="Arial" w:eastAsia="Calibri" w:hAnsi="Arial" w:cs="Arial"/>
          <w:lang w:val="en-US" w:eastAsia="en-GB"/>
        </w:rPr>
        <w:fldChar w:fldCharType="begin"/>
      </w:r>
      <w:r w:rsidR="00DF64A3">
        <w:rPr>
          <w:rFonts w:ascii="Arial" w:eastAsia="Calibri" w:hAnsi="Arial" w:cs="Arial"/>
          <w:lang w:val="en-US" w:eastAsia="en-GB"/>
        </w:rPr>
        <w:instrText xml:space="preserve"> REF _Ref5101911 \r \h </w:instrText>
      </w:r>
      <w:r w:rsidR="00DF64A3">
        <w:rPr>
          <w:rFonts w:ascii="Arial" w:eastAsia="Calibri" w:hAnsi="Arial" w:cs="Arial"/>
          <w:lang w:val="en-US" w:eastAsia="en-GB"/>
        </w:rPr>
      </w:r>
      <w:r w:rsidR="00DF64A3">
        <w:rPr>
          <w:rFonts w:ascii="Arial" w:eastAsia="Calibri" w:hAnsi="Arial" w:cs="Arial"/>
          <w:lang w:val="en-US" w:eastAsia="en-GB"/>
        </w:rPr>
        <w:fldChar w:fldCharType="separate"/>
      </w:r>
      <w:r w:rsidR="00A57916">
        <w:rPr>
          <w:rFonts w:ascii="Arial" w:eastAsia="Calibri" w:hAnsi="Arial" w:cs="Arial"/>
          <w:lang w:val="en-US" w:eastAsia="en-GB"/>
        </w:rPr>
        <w:t>[11]</w:t>
      </w:r>
      <w:r w:rsidR="00DF64A3">
        <w:rPr>
          <w:rFonts w:ascii="Arial" w:eastAsia="Calibri" w:hAnsi="Arial" w:cs="Arial"/>
          <w:lang w:val="en-US" w:eastAsia="en-GB"/>
        </w:rPr>
        <w:fldChar w:fldCharType="end"/>
      </w:r>
      <w:r w:rsidR="0057679D">
        <w:rPr>
          <w:rFonts w:ascii="Arial" w:eastAsia="Calibri" w:hAnsi="Arial" w:cs="Arial"/>
          <w:lang w:val="en-US" w:eastAsia="en-GB"/>
        </w:rPr>
        <w:t xml:space="preserve"> we show some initial evaluations of th</w:t>
      </w:r>
      <w:r w:rsidR="00FC1EF9">
        <w:rPr>
          <w:rFonts w:ascii="Arial" w:eastAsia="Calibri" w:hAnsi="Arial" w:cs="Arial"/>
          <w:lang w:val="en-US" w:eastAsia="en-GB"/>
        </w:rPr>
        <w:t xml:space="preserve">e impact of data-to-DMRS interference for PSSCH. </w:t>
      </w:r>
      <w:r w:rsidR="00EC6ABE">
        <w:rPr>
          <w:rFonts w:ascii="Arial" w:eastAsia="Calibri" w:hAnsi="Arial" w:cs="Arial"/>
          <w:lang w:val="en-US" w:eastAsia="en-GB"/>
        </w:rPr>
        <w:t>So far</w:t>
      </w:r>
      <w:r w:rsidR="00821E76">
        <w:rPr>
          <w:rFonts w:ascii="Arial" w:eastAsia="Calibri" w:hAnsi="Arial" w:cs="Arial"/>
          <w:lang w:val="en-US" w:eastAsia="en-GB"/>
        </w:rPr>
        <w:t>,</w:t>
      </w:r>
      <w:r w:rsidR="002F7725">
        <w:rPr>
          <w:rFonts w:ascii="Arial" w:eastAsia="Calibri" w:hAnsi="Arial" w:cs="Arial"/>
          <w:lang w:val="en-US" w:eastAsia="en-GB"/>
        </w:rPr>
        <w:t xml:space="preserve"> we have not seen severe performance degradation due to this type of interference.</w:t>
      </w:r>
      <w:r w:rsidR="00CC42E0">
        <w:rPr>
          <w:rFonts w:ascii="Arial" w:eastAsia="Calibri" w:hAnsi="Arial" w:cs="Arial"/>
          <w:lang w:val="en-US" w:eastAsia="en-GB"/>
        </w:rPr>
        <w:t xml:space="preserve"> However, </w:t>
      </w:r>
      <w:r w:rsidR="00F91215">
        <w:rPr>
          <w:rFonts w:ascii="Arial" w:eastAsia="Calibri" w:hAnsi="Arial" w:cs="Arial"/>
          <w:lang w:val="en-US" w:eastAsia="en-GB"/>
        </w:rPr>
        <w:t xml:space="preserve">since DMRS is key to channel estimation at the receiver, we believe further </w:t>
      </w:r>
      <w:r w:rsidR="00567944">
        <w:rPr>
          <w:rFonts w:ascii="Arial" w:eastAsia="Calibri" w:hAnsi="Arial" w:cs="Arial"/>
          <w:lang w:val="en-US" w:eastAsia="en-GB"/>
        </w:rPr>
        <w:t xml:space="preserve">evaluation in </w:t>
      </w:r>
      <w:r w:rsidR="00885FEC">
        <w:rPr>
          <w:rFonts w:ascii="Arial" w:eastAsia="Calibri" w:hAnsi="Arial" w:cs="Arial"/>
          <w:lang w:val="en-US" w:eastAsia="en-GB"/>
        </w:rPr>
        <w:t>other scenarios</w:t>
      </w:r>
      <w:r w:rsidR="00567944">
        <w:rPr>
          <w:rFonts w:ascii="Arial" w:eastAsia="Calibri" w:hAnsi="Arial" w:cs="Arial"/>
          <w:lang w:val="en-US" w:eastAsia="en-GB"/>
        </w:rPr>
        <w:t xml:space="preserve"> are necessary before </w:t>
      </w:r>
      <w:r w:rsidR="00A45B3B">
        <w:rPr>
          <w:rFonts w:ascii="Arial" w:eastAsia="Calibri" w:hAnsi="Arial" w:cs="Arial"/>
          <w:lang w:val="en-US" w:eastAsia="en-GB"/>
        </w:rPr>
        <w:t xml:space="preserve">RAN1 deciding on </w:t>
      </w:r>
      <w:r w:rsidR="005541E9">
        <w:rPr>
          <w:rFonts w:ascii="Arial" w:eastAsia="Calibri" w:hAnsi="Arial" w:cs="Arial"/>
          <w:lang w:val="en-US" w:eastAsia="en-GB"/>
        </w:rPr>
        <w:t>whether or not to</w:t>
      </w:r>
      <w:r w:rsidR="00A45B3B">
        <w:rPr>
          <w:rFonts w:ascii="Arial" w:eastAsia="Calibri" w:hAnsi="Arial" w:cs="Arial"/>
          <w:lang w:val="en-US" w:eastAsia="en-GB"/>
        </w:rPr>
        <w:t xml:space="preserve"> support multiple DMRS patterns in a resource pool</w:t>
      </w:r>
      <w:r w:rsidRPr="00A57916">
        <w:rPr>
          <w:rFonts w:ascii="Arial" w:eastAsia="Calibri" w:hAnsi="Arial" w:cs="Arial"/>
          <w:lang w:val="en-US" w:eastAsia="en-GB"/>
        </w:rPr>
        <w:t>.</w:t>
      </w:r>
      <w:r w:rsidR="008302F3" w:rsidRPr="00A57916">
        <w:rPr>
          <w:rFonts w:ascii="Arial" w:eastAsia="Calibri" w:hAnsi="Arial" w:cs="Arial"/>
          <w:lang w:val="en-US" w:eastAsia="en-GB"/>
        </w:rPr>
        <w:t xml:space="preserve"> </w:t>
      </w:r>
      <w:r w:rsidR="00821E76" w:rsidRPr="00A57916">
        <w:rPr>
          <w:rFonts w:ascii="Arial" w:eastAsia="Calibri" w:hAnsi="Arial" w:cs="Arial"/>
          <w:lang w:val="en-US" w:eastAsia="en-GB"/>
        </w:rPr>
        <w:t xml:space="preserve">The signaling/configuration aspects of DMRS patterns can be left </w:t>
      </w:r>
      <w:r w:rsidR="009A3417">
        <w:rPr>
          <w:rFonts w:ascii="Arial" w:eastAsia="Calibri" w:hAnsi="Arial" w:cs="Arial"/>
          <w:lang w:val="en-US" w:eastAsia="en-GB"/>
        </w:rPr>
        <w:t xml:space="preserve">to </w:t>
      </w:r>
      <w:r w:rsidR="00821E76" w:rsidRPr="00A57916">
        <w:rPr>
          <w:rFonts w:ascii="Arial" w:eastAsia="Calibri" w:hAnsi="Arial" w:cs="Arial"/>
          <w:lang w:val="en-US" w:eastAsia="en-GB"/>
        </w:rPr>
        <w:t xml:space="preserve">after </w:t>
      </w:r>
      <w:r w:rsidR="008A7EC9" w:rsidRPr="00A57916">
        <w:rPr>
          <w:rFonts w:ascii="Arial" w:eastAsia="Calibri" w:hAnsi="Arial" w:cs="Arial"/>
          <w:lang w:val="en-US" w:eastAsia="en-GB"/>
        </w:rPr>
        <w:t>all decisions related to multiple DMRS patterns have been made.</w:t>
      </w:r>
      <w:r w:rsidR="008302F3" w:rsidRPr="00A57916">
        <w:rPr>
          <w:rFonts w:ascii="Arial" w:eastAsia="Calibri" w:hAnsi="Arial" w:cs="Arial"/>
          <w:lang w:val="en-US" w:eastAsia="en-GB"/>
        </w:rPr>
        <w:t xml:space="preserve"> </w:t>
      </w:r>
    </w:p>
    <w:p w14:paraId="6B3241C7" w14:textId="6C24D3DB" w:rsidR="001001D9" w:rsidRPr="00A57916" w:rsidRDefault="004F037A" w:rsidP="003D75C0">
      <w:pPr>
        <w:pStyle w:val="Proposal"/>
        <w:overflowPunct/>
        <w:autoSpaceDE/>
        <w:autoSpaceDN/>
        <w:adjustRightInd/>
        <w:spacing w:line="259" w:lineRule="auto"/>
        <w:ind w:left="1701" w:hanging="1701"/>
        <w:textAlignment w:val="auto"/>
        <w:rPr>
          <w:rFonts w:cs="Arial"/>
          <w:lang w:val="en-US"/>
        </w:rPr>
      </w:pPr>
      <w:bookmarkStart w:id="42" w:name="_Toc5126051"/>
      <w:r w:rsidRPr="00A57916">
        <w:rPr>
          <w:rFonts w:cs="Arial"/>
          <w:lang w:val="en-US"/>
        </w:rPr>
        <w:t>Further</w:t>
      </w:r>
      <w:r w:rsidR="00C303BA" w:rsidRPr="00A57916">
        <w:rPr>
          <w:rFonts w:cs="Arial"/>
          <w:lang w:val="en-US"/>
        </w:rPr>
        <w:t xml:space="preserve"> evaluations needed to decide on</w:t>
      </w:r>
      <w:r w:rsidRPr="00A57916">
        <w:rPr>
          <w:rFonts w:cs="Arial"/>
          <w:lang w:val="en-US"/>
        </w:rPr>
        <w:t xml:space="preserve"> multiple </w:t>
      </w:r>
      <w:r w:rsidR="007D7813" w:rsidRPr="00A57916">
        <w:rPr>
          <w:rFonts w:cs="Arial"/>
          <w:lang w:val="en-US"/>
        </w:rPr>
        <w:t>DMRS patterns per resource pool.</w:t>
      </w:r>
      <w:bookmarkEnd w:id="42"/>
      <w:r w:rsidR="007D7813" w:rsidRPr="00A57916">
        <w:rPr>
          <w:rFonts w:cs="Arial"/>
          <w:lang w:val="en-US"/>
        </w:rPr>
        <w:t xml:space="preserve"> </w:t>
      </w:r>
    </w:p>
    <w:p w14:paraId="08524446" w14:textId="1DC8B941" w:rsidR="00B95B01" w:rsidRPr="003D75C0" w:rsidRDefault="00460B3E" w:rsidP="002A52B4">
      <w:pPr>
        <w:tabs>
          <w:tab w:val="left" w:pos="1701"/>
        </w:tabs>
        <w:overflowPunct/>
        <w:autoSpaceDE/>
        <w:autoSpaceDN/>
        <w:adjustRightInd/>
        <w:spacing w:after="120" w:line="259" w:lineRule="auto"/>
        <w:jc w:val="both"/>
        <w:textAlignment w:val="auto"/>
        <w:rPr>
          <w:rFonts w:ascii="Arial" w:hAnsi="Arial" w:cs="Arial"/>
          <w:lang w:val="en-US"/>
        </w:rPr>
      </w:pPr>
      <w:r w:rsidRPr="003D75C0">
        <w:rPr>
          <w:rFonts w:ascii="Arial" w:hAnsi="Arial" w:cs="Arial"/>
          <w:lang w:val="en-US"/>
        </w:rPr>
        <w:t>In contrast to the time domain</w:t>
      </w:r>
      <w:r w:rsidR="00B95B01" w:rsidRPr="003D75C0">
        <w:rPr>
          <w:rFonts w:ascii="Arial" w:hAnsi="Arial" w:cs="Arial"/>
          <w:lang w:val="en-US"/>
        </w:rPr>
        <w:t xml:space="preserve">, in our view, </w:t>
      </w:r>
      <w:r w:rsidR="00574330" w:rsidRPr="003D75C0">
        <w:rPr>
          <w:rFonts w:ascii="Arial" w:hAnsi="Arial" w:cs="Arial"/>
          <w:lang w:val="en-US"/>
        </w:rPr>
        <w:t xml:space="preserve">only </w:t>
      </w:r>
      <w:r w:rsidR="00B95B01" w:rsidRPr="003D75C0">
        <w:rPr>
          <w:rFonts w:ascii="Arial" w:hAnsi="Arial" w:cs="Arial"/>
          <w:lang w:val="en-US"/>
        </w:rPr>
        <w:t xml:space="preserve">a single type of DMRS pattern in </w:t>
      </w:r>
      <w:r w:rsidR="00574330" w:rsidRPr="003D75C0">
        <w:rPr>
          <w:rFonts w:ascii="Arial" w:hAnsi="Arial" w:cs="Arial"/>
          <w:lang w:val="en-US"/>
        </w:rPr>
        <w:t xml:space="preserve">the </w:t>
      </w:r>
      <w:r w:rsidR="00B95B01" w:rsidRPr="003D75C0">
        <w:rPr>
          <w:rFonts w:ascii="Arial" w:hAnsi="Arial" w:cs="Arial"/>
          <w:lang w:val="en-US"/>
        </w:rPr>
        <w:t xml:space="preserve">frequency domain should be supported. First, we don’t see the need of supporting both </w:t>
      </w:r>
      <w:r w:rsidR="000415C8" w:rsidRPr="003D75C0">
        <w:rPr>
          <w:rFonts w:ascii="Arial" w:hAnsi="Arial" w:cs="Arial"/>
          <w:lang w:val="en-US"/>
        </w:rPr>
        <w:t xml:space="preserve">NR Rel-15 </w:t>
      </w:r>
      <w:r w:rsidR="00B95B01" w:rsidRPr="003D75C0">
        <w:rPr>
          <w:rFonts w:ascii="Arial" w:hAnsi="Arial" w:cs="Arial"/>
          <w:lang w:val="en-US"/>
        </w:rPr>
        <w:t xml:space="preserve">PDSCH/PUSCH DMRS type 1 and type 2. </w:t>
      </w:r>
      <w:r w:rsidR="00B43405" w:rsidRPr="003D75C0">
        <w:rPr>
          <w:rFonts w:ascii="Arial" w:hAnsi="Arial" w:cs="Arial"/>
          <w:lang w:val="en-US"/>
        </w:rPr>
        <w:t>This is because</w:t>
      </w:r>
      <w:r w:rsidR="00B95B01" w:rsidRPr="003D75C0">
        <w:rPr>
          <w:rFonts w:ascii="Arial" w:hAnsi="Arial" w:cs="Arial"/>
          <w:lang w:val="en-US"/>
        </w:rPr>
        <w:t xml:space="preserve"> the major use case of DMRS type 2 in </w:t>
      </w:r>
      <w:proofErr w:type="spellStart"/>
      <w:r w:rsidR="00B95B01" w:rsidRPr="003D75C0">
        <w:rPr>
          <w:rFonts w:ascii="Arial" w:hAnsi="Arial" w:cs="Arial"/>
          <w:lang w:val="en-US"/>
        </w:rPr>
        <w:t>Uu</w:t>
      </w:r>
      <w:proofErr w:type="spellEnd"/>
      <w:r w:rsidR="00B95B01" w:rsidRPr="003D75C0">
        <w:rPr>
          <w:rFonts w:ascii="Arial" w:hAnsi="Arial" w:cs="Arial"/>
          <w:lang w:val="en-US"/>
        </w:rPr>
        <w:t xml:space="preserve"> is to maximize the number </w:t>
      </w:r>
      <w:r w:rsidR="00F67747" w:rsidRPr="003D75C0">
        <w:rPr>
          <w:rFonts w:ascii="Arial" w:hAnsi="Arial" w:cs="Arial"/>
          <w:lang w:val="en-US"/>
        </w:rPr>
        <w:t xml:space="preserve">of </w:t>
      </w:r>
      <w:r w:rsidR="00B95B01" w:rsidRPr="003D75C0">
        <w:rPr>
          <w:rFonts w:ascii="Arial" w:hAnsi="Arial" w:cs="Arial"/>
          <w:lang w:val="en-US"/>
        </w:rPr>
        <w:t>orthogonal DMRS ports so that MU-MIMO can be efficiently supported</w:t>
      </w:r>
      <w:r w:rsidR="00B43405" w:rsidRPr="003D75C0">
        <w:rPr>
          <w:rFonts w:ascii="Arial" w:hAnsi="Arial" w:cs="Arial"/>
          <w:lang w:val="en-US"/>
        </w:rPr>
        <w:t xml:space="preserve">, but </w:t>
      </w:r>
      <w:r w:rsidR="00114DC7" w:rsidRPr="003D75C0">
        <w:rPr>
          <w:rFonts w:ascii="Arial" w:hAnsi="Arial" w:cs="Arial"/>
          <w:lang w:val="en-US"/>
        </w:rPr>
        <w:t>such a goal is not in NR SL focus</w:t>
      </w:r>
      <w:r w:rsidR="00B95B01" w:rsidRPr="003D75C0">
        <w:rPr>
          <w:rFonts w:ascii="Arial" w:hAnsi="Arial" w:cs="Arial"/>
          <w:lang w:val="en-US"/>
        </w:rPr>
        <w:t xml:space="preserve">. Second, by restricting to a single type, </w:t>
      </w:r>
      <w:r w:rsidR="003F2999" w:rsidRPr="003D75C0">
        <w:rPr>
          <w:rFonts w:ascii="Arial" w:hAnsi="Arial" w:cs="Arial"/>
          <w:lang w:val="en-US"/>
        </w:rPr>
        <w:t>particularly</w:t>
      </w:r>
      <w:r w:rsidR="00B95B01" w:rsidRPr="003D75C0">
        <w:rPr>
          <w:rFonts w:ascii="Arial" w:hAnsi="Arial" w:cs="Arial"/>
          <w:lang w:val="en-US"/>
        </w:rPr>
        <w:t xml:space="preserve"> type 1, we can not only reduce the signaling overhead but also minimize the DMRS alignment issue.</w:t>
      </w:r>
    </w:p>
    <w:p w14:paraId="5711F2FE" w14:textId="5FB2C7AC" w:rsidR="00B95B01" w:rsidRPr="0038676A" w:rsidRDefault="00B95B01" w:rsidP="001163ED">
      <w:pPr>
        <w:pStyle w:val="Proposal"/>
        <w:overflowPunct/>
        <w:autoSpaceDE/>
        <w:autoSpaceDN/>
        <w:adjustRightInd/>
        <w:spacing w:line="259" w:lineRule="auto"/>
        <w:ind w:left="1701" w:hanging="1701"/>
        <w:textAlignment w:val="auto"/>
        <w:rPr>
          <w:rFonts w:cs="Arial"/>
          <w:lang w:val="en-US"/>
        </w:rPr>
      </w:pPr>
      <w:bookmarkStart w:id="43" w:name="_Toc1119123"/>
      <w:bookmarkStart w:id="44" w:name="_Toc5126052"/>
      <w:r w:rsidRPr="0038676A">
        <w:rPr>
          <w:rFonts w:cs="Arial"/>
          <w:lang w:val="en-US"/>
        </w:rPr>
        <w:t xml:space="preserve">Support a single DMRS pattern in frequency domain for PSSCH, where </w:t>
      </w:r>
      <w:r w:rsidR="007C2E16">
        <w:rPr>
          <w:rFonts w:cs="Arial"/>
          <w:lang w:val="en-US"/>
        </w:rPr>
        <w:t xml:space="preserve">the </w:t>
      </w:r>
      <w:r w:rsidRPr="0038676A">
        <w:rPr>
          <w:rFonts w:cs="Arial"/>
          <w:lang w:val="en-US"/>
        </w:rPr>
        <w:t>PDSCH/PUSCH single</w:t>
      </w:r>
      <w:r w:rsidR="007C2E16">
        <w:rPr>
          <w:rFonts w:cs="Arial"/>
          <w:lang w:val="en-US"/>
        </w:rPr>
        <w:t>-</w:t>
      </w:r>
      <w:r w:rsidRPr="0038676A">
        <w:rPr>
          <w:rFonts w:cs="Arial"/>
          <w:lang w:val="en-US"/>
        </w:rPr>
        <w:t>symbol DMRS type 1 configuration is reused.</w:t>
      </w:r>
      <w:bookmarkEnd w:id="43"/>
      <w:bookmarkEnd w:id="44"/>
    </w:p>
    <w:p w14:paraId="5F731F75" w14:textId="5F7B0F0A" w:rsidR="00B95B01" w:rsidRPr="0038676A" w:rsidRDefault="008C267D" w:rsidP="00FF076E">
      <w:pPr>
        <w:jc w:val="both"/>
        <w:rPr>
          <w:rFonts w:ascii="Arial" w:hAnsi="Arial" w:cs="Arial"/>
          <w:lang w:val="en-US"/>
        </w:rPr>
      </w:pPr>
      <w:r>
        <w:rPr>
          <w:rFonts w:ascii="Arial" w:hAnsi="Arial" w:cs="Arial"/>
          <w:lang w:val="en-US"/>
        </w:rPr>
        <w:t>As for DMRS sequence</w:t>
      </w:r>
      <w:r w:rsidR="007C2E16">
        <w:rPr>
          <w:rFonts w:ascii="Arial" w:hAnsi="Arial" w:cs="Arial"/>
          <w:lang w:val="en-US"/>
        </w:rPr>
        <w:t>s</w:t>
      </w:r>
      <w:r>
        <w:rPr>
          <w:rFonts w:ascii="Arial" w:hAnsi="Arial" w:cs="Arial"/>
          <w:lang w:val="en-US"/>
        </w:rPr>
        <w:t xml:space="preserve">, </w:t>
      </w:r>
      <w:r w:rsidR="00882151">
        <w:rPr>
          <w:rFonts w:ascii="Arial" w:hAnsi="Arial" w:cs="Arial"/>
          <w:lang w:val="en-US"/>
        </w:rPr>
        <w:t xml:space="preserve">we propose to </w:t>
      </w:r>
      <w:r w:rsidR="00567146">
        <w:rPr>
          <w:rFonts w:ascii="Arial" w:hAnsi="Arial" w:cs="Arial"/>
          <w:lang w:val="en-US"/>
        </w:rPr>
        <w:t>re</w:t>
      </w:r>
      <w:r w:rsidR="00882151">
        <w:rPr>
          <w:rFonts w:ascii="Arial" w:hAnsi="Arial" w:cs="Arial"/>
          <w:lang w:val="en-US"/>
        </w:rPr>
        <w:t>use</w:t>
      </w:r>
      <w:r w:rsidR="00E96BE3">
        <w:rPr>
          <w:rFonts w:ascii="Arial" w:hAnsi="Arial" w:cs="Arial"/>
          <w:lang w:val="en-US"/>
        </w:rPr>
        <w:t xml:space="preserve"> the pseu</w:t>
      </w:r>
      <w:r w:rsidR="00065F0F">
        <w:rPr>
          <w:rFonts w:ascii="Arial" w:hAnsi="Arial" w:cs="Arial"/>
          <w:lang w:val="en-US"/>
        </w:rPr>
        <w:t xml:space="preserve">do-random sequences </w:t>
      </w:r>
      <w:r w:rsidR="00ED0DA5">
        <w:rPr>
          <w:rFonts w:ascii="Arial" w:hAnsi="Arial" w:cs="Arial"/>
          <w:lang w:val="en-US"/>
        </w:rPr>
        <w:t>of</w:t>
      </w:r>
      <w:r w:rsidR="00065F0F">
        <w:rPr>
          <w:rFonts w:ascii="Arial" w:hAnsi="Arial" w:cs="Arial"/>
          <w:lang w:val="en-US"/>
        </w:rPr>
        <w:t xml:space="preserve"> NR PDSCH/PUSCH DMRS</w:t>
      </w:r>
      <w:r w:rsidR="00ED0DA5">
        <w:rPr>
          <w:rFonts w:ascii="Arial" w:hAnsi="Arial" w:cs="Arial"/>
          <w:lang w:val="en-US"/>
        </w:rPr>
        <w:t xml:space="preserve"> for the PSSCH</w:t>
      </w:r>
      <w:r w:rsidR="00065F0F">
        <w:rPr>
          <w:rFonts w:ascii="Arial" w:hAnsi="Arial" w:cs="Arial"/>
          <w:lang w:val="en-US"/>
        </w:rPr>
        <w:t>.</w:t>
      </w:r>
      <w:r w:rsidR="0059417C">
        <w:rPr>
          <w:rFonts w:ascii="Arial" w:hAnsi="Arial" w:cs="Arial"/>
          <w:lang w:val="en-US"/>
        </w:rPr>
        <w:t xml:space="preserve"> More details on </w:t>
      </w:r>
      <w:r w:rsidR="00CE4FCD">
        <w:rPr>
          <w:rFonts w:ascii="Arial" w:hAnsi="Arial" w:cs="Arial"/>
          <w:lang w:val="en-US"/>
        </w:rPr>
        <w:t xml:space="preserve">sequence generation can be </w:t>
      </w:r>
      <w:r w:rsidR="00CF608F">
        <w:rPr>
          <w:rFonts w:ascii="Arial" w:hAnsi="Arial" w:cs="Arial"/>
          <w:lang w:val="en-US"/>
        </w:rPr>
        <w:t>left for further study.</w:t>
      </w:r>
    </w:p>
    <w:p w14:paraId="7F2744D6" w14:textId="758F39E2" w:rsidR="00065F0F" w:rsidRPr="0038676A" w:rsidRDefault="00C43800" w:rsidP="00065F0F">
      <w:pPr>
        <w:pStyle w:val="Proposal"/>
        <w:overflowPunct/>
        <w:autoSpaceDE/>
        <w:autoSpaceDN/>
        <w:adjustRightInd/>
        <w:spacing w:line="259" w:lineRule="auto"/>
        <w:ind w:left="1701" w:hanging="1701"/>
        <w:textAlignment w:val="auto"/>
        <w:rPr>
          <w:rFonts w:cs="Arial"/>
          <w:lang w:val="en-US"/>
        </w:rPr>
      </w:pPr>
      <w:bookmarkStart w:id="45" w:name="_Toc5126053"/>
      <w:r>
        <w:rPr>
          <w:rFonts w:cs="Arial"/>
          <w:lang w:val="en-US"/>
        </w:rPr>
        <w:t>P</w:t>
      </w:r>
      <w:r w:rsidR="00567146">
        <w:rPr>
          <w:rFonts w:cs="Arial"/>
          <w:lang w:val="en-US"/>
        </w:rPr>
        <w:t xml:space="preserve">seudo-random sequences </w:t>
      </w:r>
      <w:r w:rsidR="00692B2F">
        <w:rPr>
          <w:rFonts w:cs="Arial"/>
          <w:lang w:val="en-US"/>
        </w:rPr>
        <w:t>of</w:t>
      </w:r>
      <w:r w:rsidR="00567146">
        <w:rPr>
          <w:rFonts w:cs="Arial"/>
          <w:lang w:val="en-US"/>
        </w:rPr>
        <w:t xml:space="preserve"> NR PDSCH/PUSCH DMRS </w:t>
      </w:r>
      <w:r>
        <w:rPr>
          <w:rFonts w:cs="Arial"/>
          <w:lang w:val="en-US"/>
        </w:rPr>
        <w:t xml:space="preserve">is </w:t>
      </w:r>
      <w:r w:rsidR="00370455">
        <w:rPr>
          <w:rFonts w:cs="Arial"/>
          <w:lang w:val="en-US"/>
        </w:rPr>
        <w:t>used</w:t>
      </w:r>
      <w:r>
        <w:rPr>
          <w:rFonts w:cs="Arial"/>
          <w:lang w:val="en-US"/>
        </w:rPr>
        <w:t xml:space="preserve"> </w:t>
      </w:r>
      <w:r w:rsidR="00567146">
        <w:rPr>
          <w:rFonts w:cs="Arial"/>
          <w:lang w:val="en-US"/>
        </w:rPr>
        <w:t>for PSSCH DMRS.</w:t>
      </w:r>
      <w:r w:rsidR="0059417C">
        <w:rPr>
          <w:rFonts w:cs="Arial"/>
          <w:lang w:val="en-US"/>
        </w:rPr>
        <w:t xml:space="preserve"> Further details FFS.</w:t>
      </w:r>
      <w:bookmarkEnd w:id="45"/>
    </w:p>
    <w:p w14:paraId="43C3E36B" w14:textId="1D79BA94" w:rsidR="006961C3" w:rsidRPr="003D75C0" w:rsidRDefault="006961C3" w:rsidP="006961C3">
      <w:pPr>
        <w:jc w:val="both"/>
        <w:rPr>
          <w:rFonts w:ascii="Arial" w:hAnsi="Arial" w:cs="Arial"/>
          <w:lang w:val="en-US"/>
        </w:rPr>
      </w:pPr>
      <w:r w:rsidRPr="00F25B4B">
        <w:rPr>
          <w:rFonts w:ascii="Arial" w:hAnsi="Arial" w:cs="Arial"/>
          <w:lang w:val="en-US"/>
        </w:rPr>
        <w:t xml:space="preserve">When it comes to </w:t>
      </w:r>
      <w:r w:rsidR="00F25B4B" w:rsidRPr="00F25B4B">
        <w:rPr>
          <w:rFonts w:ascii="Arial" w:hAnsi="Arial" w:cs="Arial"/>
          <w:lang w:val="en-US"/>
        </w:rPr>
        <w:t>DMRS mapping, i</w:t>
      </w:r>
      <w:r w:rsidRPr="003D75C0">
        <w:rPr>
          <w:rFonts w:ascii="Arial" w:hAnsi="Arial" w:cs="Arial"/>
          <w:lang w:val="en-US"/>
        </w:rPr>
        <w:t xml:space="preserve">n NR Rel-15 there are two types of DMRS mapping for PDSCH/PUSCH: </w:t>
      </w:r>
    </w:p>
    <w:p w14:paraId="4CF8591C" w14:textId="77777777" w:rsidR="006961C3" w:rsidRPr="003D75C0" w:rsidRDefault="006961C3" w:rsidP="003D75C0">
      <w:pPr>
        <w:pStyle w:val="ListParagraph"/>
        <w:numPr>
          <w:ilvl w:val="0"/>
          <w:numId w:val="57"/>
        </w:numPr>
        <w:jc w:val="both"/>
        <w:rPr>
          <w:rFonts w:ascii="Arial" w:hAnsi="Arial" w:cs="Arial"/>
          <w:sz w:val="20"/>
          <w:szCs w:val="20"/>
          <w:lang w:val="en-US"/>
        </w:rPr>
      </w:pPr>
      <w:r w:rsidRPr="003D75C0">
        <w:rPr>
          <w:rFonts w:ascii="Arial" w:hAnsi="Arial" w:cs="Arial"/>
          <w:sz w:val="20"/>
          <w:szCs w:val="20"/>
          <w:lang w:val="en-US"/>
        </w:rPr>
        <w:t xml:space="preserve">Mapping type A: the first DM-RS is located in symbol 2 or 3 of the slot and the DM-RS is mapped relative to the start of the slot boundary, regardless of where in the slot the actual data transmission starts. </w:t>
      </w:r>
    </w:p>
    <w:p w14:paraId="6E7F6DD2" w14:textId="17D164BF" w:rsidR="006961C3" w:rsidRDefault="006961C3" w:rsidP="00F25B4B">
      <w:pPr>
        <w:pStyle w:val="ListParagraph"/>
        <w:numPr>
          <w:ilvl w:val="0"/>
          <w:numId w:val="57"/>
        </w:numPr>
        <w:jc w:val="both"/>
        <w:rPr>
          <w:rFonts w:ascii="Arial" w:hAnsi="Arial" w:cs="Arial"/>
          <w:sz w:val="20"/>
          <w:szCs w:val="20"/>
          <w:lang w:val="en-US"/>
        </w:rPr>
      </w:pPr>
      <w:r w:rsidRPr="003D75C0">
        <w:rPr>
          <w:rFonts w:ascii="Arial" w:hAnsi="Arial" w:cs="Arial"/>
          <w:sz w:val="20"/>
          <w:szCs w:val="20"/>
          <w:lang w:val="en-US"/>
        </w:rPr>
        <w:t>Mapping type B: the first DM-RS is located in the first symbol of the PDSCH/PUSCH, i.e., the DM-RS is located relative to the where the data is located.</w:t>
      </w:r>
    </w:p>
    <w:p w14:paraId="5712BCE4" w14:textId="77777777" w:rsidR="00AD58E2" w:rsidRPr="003D75C0" w:rsidRDefault="00AD58E2" w:rsidP="003D75C0">
      <w:pPr>
        <w:pStyle w:val="ListParagraph"/>
        <w:jc w:val="both"/>
        <w:rPr>
          <w:rFonts w:ascii="Arial" w:hAnsi="Arial" w:cs="Arial"/>
          <w:sz w:val="20"/>
          <w:szCs w:val="20"/>
          <w:lang w:val="en-US"/>
        </w:rPr>
      </w:pPr>
    </w:p>
    <w:p w14:paraId="5E6DAD19" w14:textId="1F382FE5" w:rsidR="003D3340" w:rsidRDefault="003D3340" w:rsidP="006961C3">
      <w:pPr>
        <w:jc w:val="both"/>
        <w:rPr>
          <w:rFonts w:ascii="Arial" w:hAnsi="Arial" w:cs="Arial"/>
          <w:lang w:val="en-US"/>
        </w:rPr>
      </w:pPr>
      <w:r>
        <w:rPr>
          <w:rFonts w:ascii="Arial" w:hAnsi="Arial" w:cs="Arial"/>
          <w:lang w:val="en-US"/>
        </w:rPr>
        <w:t>As agreed by RAN1</w:t>
      </w:r>
      <w:r w:rsidRPr="006975DD">
        <w:rPr>
          <w:rFonts w:ascii="Arial" w:hAnsi="Arial" w:cs="Arial"/>
          <w:lang w:val="en-US"/>
        </w:rPr>
        <w:t>#</w:t>
      </w:r>
      <w:r w:rsidR="006975DD" w:rsidRPr="003D75C0">
        <w:rPr>
          <w:rFonts w:ascii="Arial" w:hAnsi="Arial" w:cs="Arial"/>
          <w:lang w:val="en-US"/>
        </w:rPr>
        <w:t>96</w:t>
      </w:r>
      <w:r w:rsidR="00AD58E2" w:rsidRPr="003D75C0">
        <w:rPr>
          <w:rFonts w:ascii="Arial" w:hAnsi="Arial" w:cs="Arial"/>
          <w:lang w:val="en-US"/>
        </w:rPr>
        <w:t xml:space="preserve">, </w:t>
      </w:r>
      <w:r w:rsidR="00A9409D">
        <w:rPr>
          <w:rFonts w:ascii="Arial" w:hAnsi="Arial" w:cs="Arial"/>
          <w:lang w:val="en-US"/>
        </w:rPr>
        <w:t>short</w:t>
      </w:r>
      <w:r w:rsidR="003E7085">
        <w:rPr>
          <w:rFonts w:ascii="Arial" w:hAnsi="Arial" w:cs="Arial"/>
          <w:lang w:val="en-US"/>
        </w:rPr>
        <w:t xml:space="preserve">-slot </w:t>
      </w:r>
      <w:r w:rsidR="00A9409D">
        <w:rPr>
          <w:rFonts w:ascii="Arial" w:hAnsi="Arial" w:cs="Arial"/>
          <w:lang w:val="en-US"/>
        </w:rPr>
        <w:t>transmission</w:t>
      </w:r>
      <w:r w:rsidR="003E7085">
        <w:rPr>
          <w:rFonts w:ascii="Arial" w:hAnsi="Arial" w:cs="Arial"/>
          <w:lang w:val="en-US"/>
        </w:rPr>
        <w:t xml:space="preserve"> (i.e. </w:t>
      </w:r>
      <w:r w:rsidR="006975DD">
        <w:rPr>
          <w:rFonts w:ascii="Arial" w:hAnsi="Arial" w:cs="Arial"/>
          <w:lang w:val="en-US"/>
        </w:rPr>
        <w:t xml:space="preserve">when </w:t>
      </w:r>
      <w:r w:rsidR="00A310DC" w:rsidRPr="003D75C0">
        <w:rPr>
          <w:rFonts w:ascii="Arial" w:hAnsi="Arial" w:cs="Arial"/>
          <w:lang w:val="en-US"/>
        </w:rPr>
        <w:t xml:space="preserve">a subset of consecutive symbols in a slot is available for </w:t>
      </w:r>
      <w:proofErr w:type="spellStart"/>
      <w:r w:rsidR="00A310DC" w:rsidRPr="003D75C0">
        <w:rPr>
          <w:rFonts w:ascii="Arial" w:hAnsi="Arial" w:cs="Arial"/>
          <w:lang w:val="en-US"/>
        </w:rPr>
        <w:t>sidelink</w:t>
      </w:r>
      <w:proofErr w:type="spellEnd"/>
      <w:r w:rsidR="00896F91">
        <w:rPr>
          <w:rFonts w:ascii="Arial" w:hAnsi="Arial" w:cs="Arial"/>
          <w:lang w:val="en-US"/>
        </w:rPr>
        <w:t xml:space="preserve">) </w:t>
      </w:r>
      <w:r w:rsidR="003E7085">
        <w:rPr>
          <w:rFonts w:ascii="Arial" w:hAnsi="Arial" w:cs="Arial"/>
          <w:lang w:val="en-US"/>
        </w:rPr>
        <w:t>is allowed in NR SL</w:t>
      </w:r>
      <w:r w:rsidR="00A9409D">
        <w:rPr>
          <w:rFonts w:ascii="Arial" w:hAnsi="Arial" w:cs="Arial"/>
          <w:lang w:val="en-US"/>
        </w:rPr>
        <w:t xml:space="preserve">, particularly for </w:t>
      </w:r>
      <w:r w:rsidR="0036787F">
        <w:rPr>
          <w:rFonts w:ascii="Arial" w:hAnsi="Arial" w:cs="Arial"/>
          <w:lang w:val="en-US"/>
        </w:rPr>
        <w:t>licensed carrier</w:t>
      </w:r>
      <w:r w:rsidR="006975DD">
        <w:rPr>
          <w:rFonts w:ascii="Arial" w:hAnsi="Arial" w:cs="Arial"/>
          <w:lang w:val="en-US"/>
        </w:rPr>
        <w:t xml:space="preserve">. </w:t>
      </w:r>
      <w:r w:rsidR="007B5DF1">
        <w:rPr>
          <w:rFonts w:ascii="Arial" w:hAnsi="Arial" w:cs="Arial"/>
          <w:lang w:val="en-US"/>
        </w:rPr>
        <w:t xml:space="preserve">Due to this reason we believe </w:t>
      </w:r>
      <w:r w:rsidR="00AA0230">
        <w:rPr>
          <w:rFonts w:ascii="Arial" w:hAnsi="Arial" w:cs="Arial"/>
          <w:lang w:val="en-US"/>
        </w:rPr>
        <w:t xml:space="preserve">that </w:t>
      </w:r>
      <w:r w:rsidR="007B5DF1">
        <w:rPr>
          <w:rFonts w:ascii="Arial" w:hAnsi="Arial" w:cs="Arial"/>
          <w:lang w:val="en-US"/>
        </w:rPr>
        <w:t xml:space="preserve">it is more </w:t>
      </w:r>
      <w:r w:rsidR="007B5DF1">
        <w:rPr>
          <w:rFonts w:ascii="Arial" w:hAnsi="Arial" w:cs="Arial"/>
          <w:lang w:val="en-US"/>
        </w:rPr>
        <w:lastRenderedPageBreak/>
        <w:t>eff</w:t>
      </w:r>
      <w:r w:rsidR="003F406F">
        <w:rPr>
          <w:rFonts w:ascii="Arial" w:hAnsi="Arial" w:cs="Arial"/>
          <w:lang w:val="en-US"/>
        </w:rPr>
        <w:t>icient to appl</w:t>
      </w:r>
      <w:r w:rsidR="00DA6733">
        <w:rPr>
          <w:rFonts w:ascii="Arial" w:hAnsi="Arial" w:cs="Arial"/>
          <w:lang w:val="en-US"/>
        </w:rPr>
        <w:t xml:space="preserve">y a </w:t>
      </w:r>
      <w:r w:rsidR="003F406F">
        <w:rPr>
          <w:rFonts w:ascii="Arial" w:hAnsi="Arial" w:cs="Arial"/>
          <w:lang w:val="en-US"/>
        </w:rPr>
        <w:t>type</w:t>
      </w:r>
      <w:r w:rsidR="00DA6733">
        <w:rPr>
          <w:rFonts w:ascii="Arial" w:hAnsi="Arial" w:cs="Arial"/>
          <w:lang w:val="en-US"/>
        </w:rPr>
        <w:t>-</w:t>
      </w:r>
      <w:r w:rsidR="003F406F">
        <w:rPr>
          <w:rFonts w:ascii="Arial" w:hAnsi="Arial" w:cs="Arial"/>
          <w:lang w:val="en-US"/>
        </w:rPr>
        <w:t>B</w:t>
      </w:r>
      <w:r w:rsidR="00DA6733">
        <w:rPr>
          <w:rFonts w:ascii="Arial" w:hAnsi="Arial" w:cs="Arial"/>
          <w:lang w:val="en-US"/>
        </w:rPr>
        <w:t>-like</w:t>
      </w:r>
      <w:r w:rsidR="003F406F">
        <w:rPr>
          <w:rFonts w:ascii="Arial" w:hAnsi="Arial" w:cs="Arial"/>
          <w:lang w:val="en-US"/>
        </w:rPr>
        <w:t xml:space="preserve"> mapping</w:t>
      </w:r>
      <w:r w:rsidR="00DA6733">
        <w:rPr>
          <w:rFonts w:ascii="Arial" w:hAnsi="Arial" w:cs="Arial"/>
          <w:lang w:val="en-US"/>
        </w:rPr>
        <w:t xml:space="preserve"> for the PSSCH DMRS</w:t>
      </w:r>
      <w:r w:rsidR="00C14F53">
        <w:rPr>
          <w:rFonts w:ascii="Arial" w:hAnsi="Arial" w:cs="Arial"/>
          <w:lang w:val="en-US"/>
        </w:rPr>
        <w:t>, i.e., the first DMRS symbol is specified relative to whe</w:t>
      </w:r>
      <w:r w:rsidR="00AA0230">
        <w:rPr>
          <w:rFonts w:ascii="Arial" w:hAnsi="Arial" w:cs="Arial"/>
          <w:lang w:val="en-US"/>
        </w:rPr>
        <w:t>re the data is located.</w:t>
      </w:r>
      <w:r w:rsidR="00AD58E2" w:rsidRPr="003D75C0">
        <w:rPr>
          <w:rFonts w:ascii="Arial" w:hAnsi="Arial" w:cs="Arial"/>
          <w:lang w:val="en-US"/>
        </w:rPr>
        <w:t xml:space="preserve"> </w:t>
      </w:r>
      <w:r w:rsidR="00D17FB1">
        <w:rPr>
          <w:rFonts w:ascii="Arial" w:hAnsi="Arial" w:cs="Arial"/>
          <w:lang w:val="en-US"/>
        </w:rPr>
        <w:t>More detail</w:t>
      </w:r>
      <w:r w:rsidR="007A55E5">
        <w:rPr>
          <w:rFonts w:ascii="Arial" w:hAnsi="Arial" w:cs="Arial"/>
          <w:lang w:val="en-US"/>
        </w:rPr>
        <w:t>ed discussions</w:t>
      </w:r>
      <w:r w:rsidR="00D17FB1">
        <w:rPr>
          <w:rFonts w:ascii="Arial" w:hAnsi="Arial" w:cs="Arial"/>
          <w:lang w:val="en-US"/>
        </w:rPr>
        <w:t xml:space="preserve"> on resource configuration for </w:t>
      </w:r>
      <w:r w:rsidR="0036787F">
        <w:rPr>
          <w:rFonts w:ascii="Arial" w:hAnsi="Arial" w:cs="Arial"/>
          <w:lang w:val="en-US"/>
        </w:rPr>
        <w:t>short</w:t>
      </w:r>
      <w:r w:rsidR="00D17FB1">
        <w:rPr>
          <w:rFonts w:ascii="Arial" w:hAnsi="Arial" w:cs="Arial"/>
          <w:lang w:val="en-US"/>
        </w:rPr>
        <w:t>-slot</w:t>
      </w:r>
      <w:r w:rsidR="007A55E5">
        <w:rPr>
          <w:rFonts w:ascii="Arial" w:hAnsi="Arial" w:cs="Arial"/>
          <w:lang w:val="en-US"/>
        </w:rPr>
        <w:t>s can be found</w:t>
      </w:r>
      <w:r w:rsidRPr="003E7085">
        <w:rPr>
          <w:rFonts w:ascii="Arial" w:hAnsi="Arial" w:cs="Arial"/>
          <w:lang w:val="en-US"/>
        </w:rPr>
        <w:t xml:space="preserve"> in our companion </w:t>
      </w:r>
      <w:r w:rsidRPr="00A57916">
        <w:rPr>
          <w:rFonts w:ascii="Arial" w:hAnsi="Arial" w:cs="Arial"/>
        </w:rPr>
        <w:t>paper</w:t>
      </w:r>
      <w:r w:rsidR="00913CAB" w:rsidRPr="00A57916">
        <w:rPr>
          <w:rFonts w:ascii="Arial" w:hAnsi="Arial" w:cs="Arial"/>
        </w:rPr>
        <w:t xml:space="preserve"> </w:t>
      </w:r>
      <w:r w:rsidR="00913CAB" w:rsidRPr="00A57916">
        <w:rPr>
          <w:rFonts w:ascii="Arial" w:hAnsi="Arial" w:cs="Arial"/>
        </w:rPr>
        <w:fldChar w:fldCharType="begin"/>
      </w:r>
      <w:r w:rsidR="00913CAB" w:rsidRPr="00A57916">
        <w:rPr>
          <w:rFonts w:ascii="Arial" w:hAnsi="Arial" w:cs="Arial"/>
        </w:rPr>
        <w:instrText xml:space="preserve"> REF _Ref4963546 \r \h </w:instrText>
      </w:r>
      <w:r w:rsidR="0036787F" w:rsidRPr="00A57916">
        <w:rPr>
          <w:rFonts w:ascii="Arial" w:hAnsi="Arial" w:cs="Arial"/>
        </w:rPr>
        <w:instrText xml:space="preserve"> \* MERGEFORMAT </w:instrText>
      </w:r>
      <w:r w:rsidR="00913CAB" w:rsidRPr="00A57916">
        <w:rPr>
          <w:rFonts w:ascii="Arial" w:hAnsi="Arial" w:cs="Arial"/>
        </w:rPr>
      </w:r>
      <w:r w:rsidR="00913CAB" w:rsidRPr="00A57916">
        <w:rPr>
          <w:rFonts w:ascii="Arial" w:hAnsi="Arial" w:cs="Arial"/>
        </w:rPr>
        <w:fldChar w:fldCharType="separate"/>
      </w:r>
      <w:r w:rsidR="00A57916">
        <w:rPr>
          <w:rFonts w:ascii="Arial" w:hAnsi="Arial" w:cs="Arial"/>
        </w:rPr>
        <w:t>[6]</w:t>
      </w:r>
      <w:r w:rsidR="00913CAB" w:rsidRPr="00A57916">
        <w:rPr>
          <w:rFonts w:ascii="Arial" w:hAnsi="Arial" w:cs="Arial"/>
        </w:rPr>
        <w:fldChar w:fldCharType="end"/>
      </w:r>
      <w:r w:rsidR="007A55E5" w:rsidRPr="00A57916">
        <w:rPr>
          <w:rFonts w:ascii="Arial" w:hAnsi="Arial" w:cs="Arial"/>
        </w:rPr>
        <w:t>.</w:t>
      </w:r>
    </w:p>
    <w:p w14:paraId="1B227E20" w14:textId="39C7E1AA" w:rsidR="00187E13" w:rsidRDefault="00FC4B13" w:rsidP="00187E13">
      <w:pPr>
        <w:pStyle w:val="Proposal"/>
        <w:overflowPunct/>
        <w:autoSpaceDE/>
        <w:autoSpaceDN/>
        <w:adjustRightInd/>
        <w:spacing w:line="259" w:lineRule="auto"/>
        <w:ind w:left="1701" w:hanging="1701"/>
        <w:textAlignment w:val="auto"/>
        <w:rPr>
          <w:rFonts w:cs="Arial"/>
          <w:lang w:val="en-US"/>
        </w:rPr>
      </w:pPr>
      <w:bookmarkStart w:id="46" w:name="_Toc5126054"/>
      <w:r>
        <w:rPr>
          <w:rFonts w:cs="Arial"/>
          <w:lang w:val="en-US"/>
        </w:rPr>
        <w:t>NR SL uses a</w:t>
      </w:r>
      <w:r w:rsidR="00046DAF">
        <w:rPr>
          <w:rFonts w:cs="Arial"/>
          <w:lang w:val="en-US"/>
        </w:rPr>
        <w:t xml:space="preserve"> </w:t>
      </w:r>
      <w:r w:rsidR="00187E13">
        <w:rPr>
          <w:rFonts w:cs="Arial"/>
          <w:lang w:val="en-US"/>
        </w:rPr>
        <w:t xml:space="preserve">DMRS </w:t>
      </w:r>
      <w:r w:rsidR="00046DAF">
        <w:rPr>
          <w:rFonts w:cs="Arial"/>
          <w:lang w:val="en-US"/>
        </w:rPr>
        <w:t xml:space="preserve">mapping where the location of the first DMRS symbol is specified relative to where </w:t>
      </w:r>
      <w:r>
        <w:rPr>
          <w:rFonts w:cs="Arial"/>
          <w:lang w:val="en-US"/>
        </w:rPr>
        <w:t>the data</w:t>
      </w:r>
      <w:r w:rsidR="000361E9">
        <w:rPr>
          <w:rFonts w:cs="Arial"/>
          <w:lang w:val="en-US"/>
        </w:rPr>
        <w:t xml:space="preserve"> is located</w:t>
      </w:r>
      <w:r>
        <w:rPr>
          <w:rFonts w:cs="Arial"/>
          <w:lang w:val="en-US"/>
        </w:rPr>
        <w:t>.</w:t>
      </w:r>
      <w:bookmarkEnd w:id="46"/>
      <w:r w:rsidR="00CE7971">
        <w:rPr>
          <w:rFonts w:cs="Arial"/>
          <w:lang w:val="en-US"/>
        </w:rPr>
        <w:t xml:space="preserve"> </w:t>
      </w:r>
    </w:p>
    <w:p w14:paraId="2E2EAEDB" w14:textId="7A0968F4" w:rsidR="001163ED" w:rsidRPr="0038676A" w:rsidRDefault="00554376" w:rsidP="001163ED">
      <w:pPr>
        <w:pStyle w:val="Heading2"/>
        <w:rPr>
          <w:rFonts w:cs="Arial"/>
        </w:rPr>
      </w:pPr>
      <w:r>
        <w:rPr>
          <w:rFonts w:cs="Arial"/>
        </w:rPr>
        <w:t>4</w:t>
      </w:r>
      <w:r w:rsidR="001163ED" w:rsidRPr="0038676A">
        <w:rPr>
          <w:rFonts w:cs="Arial"/>
        </w:rPr>
        <w:t xml:space="preserve">.2 </w:t>
      </w:r>
      <w:r w:rsidR="001163ED" w:rsidRPr="0038676A">
        <w:rPr>
          <w:rFonts w:cs="Arial"/>
        </w:rPr>
        <w:tab/>
        <w:t>SCSI-RS design</w:t>
      </w:r>
    </w:p>
    <w:p w14:paraId="0EDDCB05" w14:textId="50ACFF60" w:rsidR="00630890" w:rsidRPr="0038676A" w:rsidRDefault="00F426AC" w:rsidP="008D62BC">
      <w:pPr>
        <w:jc w:val="both"/>
        <w:rPr>
          <w:rFonts w:ascii="Arial" w:hAnsi="Arial" w:cs="Arial"/>
        </w:rPr>
      </w:pPr>
      <w:r w:rsidRPr="0038676A">
        <w:rPr>
          <w:rFonts w:ascii="Arial" w:hAnsi="Arial" w:cs="Arial"/>
        </w:rPr>
        <w:t>A</w:t>
      </w:r>
      <w:r w:rsidR="00B95B01" w:rsidRPr="0038676A">
        <w:rPr>
          <w:rFonts w:ascii="Arial" w:hAnsi="Arial" w:cs="Arial"/>
        </w:rPr>
        <w:t xml:space="preserve"> working assumption was made in RAN1#96 on CSI reporting and a relevant RS for that purpose, as follows</w:t>
      </w:r>
      <w:r w:rsidR="008D62BC">
        <w:rPr>
          <w:rFonts w:ascii="Arial" w:hAnsi="Arial" w:cs="Arial"/>
        </w:rPr>
        <w:t>:</w:t>
      </w:r>
      <w:r w:rsidR="008A6826" w:rsidRPr="0038676A">
        <w:rPr>
          <w:rFonts w:ascii="Arial" w:hAnsi="Arial" w:cs="Arial"/>
        </w:rPr>
        <w:t xml:space="preserve">  </w:t>
      </w:r>
      <w:r w:rsidR="00630890" w:rsidRPr="0038676A">
        <w:rPr>
          <w:rFonts w:ascii="Arial" w:hAnsi="Arial" w:cs="Arial"/>
        </w:rPr>
        <w:t xml:space="preserve"> </w:t>
      </w:r>
    </w:p>
    <w:tbl>
      <w:tblPr>
        <w:tblStyle w:val="TableGrid"/>
        <w:tblW w:w="0" w:type="auto"/>
        <w:tblLook w:val="04A0" w:firstRow="1" w:lastRow="0" w:firstColumn="1" w:lastColumn="0" w:noHBand="0" w:noVBand="1"/>
      </w:tblPr>
      <w:tblGrid>
        <w:gridCol w:w="9629"/>
      </w:tblGrid>
      <w:tr w:rsidR="008A6826" w:rsidRPr="008D62BC" w14:paraId="3CB684D9" w14:textId="77777777" w:rsidTr="00A85C67">
        <w:trPr>
          <w:trHeight w:val="3135"/>
        </w:trPr>
        <w:tc>
          <w:tcPr>
            <w:tcW w:w="9629" w:type="dxa"/>
          </w:tcPr>
          <w:p w14:paraId="41134064" w14:textId="77777777" w:rsidR="008A6826" w:rsidRPr="003D75C0" w:rsidRDefault="008A6826" w:rsidP="008A6826">
            <w:pPr>
              <w:rPr>
                <w:rFonts w:ascii="Arial" w:hAnsi="Arial" w:cs="Arial"/>
                <w:sz w:val="20"/>
                <w:szCs w:val="20"/>
              </w:rPr>
            </w:pPr>
            <w:bookmarkStart w:id="47" w:name="_Hlk3980672"/>
            <w:r w:rsidRPr="003D75C0">
              <w:rPr>
                <w:rFonts w:ascii="Arial" w:hAnsi="Arial" w:cs="Arial"/>
                <w:sz w:val="20"/>
                <w:szCs w:val="20"/>
                <w:highlight w:val="darkYellow"/>
              </w:rPr>
              <w:t>Working assumption:</w:t>
            </w:r>
          </w:p>
          <w:bookmarkEnd w:id="47"/>
          <w:p w14:paraId="1A9A01B7" w14:textId="77777777" w:rsidR="008A6826" w:rsidRPr="003D75C0" w:rsidRDefault="008A6826" w:rsidP="008A6826">
            <w:pPr>
              <w:numPr>
                <w:ilvl w:val="0"/>
                <w:numId w:val="29"/>
              </w:numPr>
              <w:overflowPunct/>
              <w:autoSpaceDE/>
              <w:autoSpaceDN/>
              <w:adjustRightInd/>
              <w:spacing w:after="0"/>
              <w:textAlignment w:val="auto"/>
              <w:rPr>
                <w:rFonts w:ascii="Arial" w:hAnsi="Arial" w:cs="Arial"/>
                <w:sz w:val="20"/>
                <w:szCs w:val="20"/>
              </w:rPr>
            </w:pPr>
            <w:r w:rsidRPr="003D75C0">
              <w:rPr>
                <w:rFonts w:ascii="Arial" w:hAnsi="Arial" w:cs="Arial"/>
                <w:sz w:val="20"/>
                <w:szCs w:val="20"/>
              </w:rPr>
              <w:t>For unicast, the following CSI reporting is supported based on non-subband-based aperiodic CSI reporting mechanism assuming no more than 4-port:</w:t>
            </w:r>
          </w:p>
          <w:p w14:paraId="2140849A" w14:textId="77777777" w:rsidR="008A6826" w:rsidRPr="003D75C0" w:rsidRDefault="008A6826" w:rsidP="008A6826">
            <w:pPr>
              <w:numPr>
                <w:ilvl w:val="1"/>
                <w:numId w:val="29"/>
              </w:numPr>
              <w:overflowPunct/>
              <w:autoSpaceDE/>
              <w:autoSpaceDN/>
              <w:adjustRightInd/>
              <w:spacing w:after="0"/>
              <w:textAlignment w:val="auto"/>
              <w:rPr>
                <w:rFonts w:ascii="Arial" w:hAnsi="Arial" w:cs="Arial"/>
                <w:sz w:val="20"/>
                <w:szCs w:val="20"/>
              </w:rPr>
            </w:pPr>
            <w:r w:rsidRPr="003D75C0">
              <w:rPr>
                <w:rFonts w:ascii="Arial" w:hAnsi="Arial" w:cs="Arial"/>
                <w:sz w:val="20"/>
                <w:szCs w:val="20"/>
              </w:rPr>
              <w:t>CQI</w:t>
            </w:r>
          </w:p>
          <w:p w14:paraId="432BC77C" w14:textId="77777777" w:rsidR="008A6826" w:rsidRPr="003D75C0" w:rsidRDefault="008A6826" w:rsidP="008A6826">
            <w:pPr>
              <w:numPr>
                <w:ilvl w:val="1"/>
                <w:numId w:val="29"/>
              </w:numPr>
              <w:overflowPunct/>
              <w:autoSpaceDE/>
              <w:autoSpaceDN/>
              <w:adjustRightInd/>
              <w:spacing w:after="0"/>
              <w:textAlignment w:val="auto"/>
              <w:rPr>
                <w:rFonts w:ascii="Arial" w:hAnsi="Arial" w:cs="Arial"/>
                <w:sz w:val="20"/>
                <w:szCs w:val="20"/>
              </w:rPr>
            </w:pPr>
            <w:r w:rsidRPr="003D75C0">
              <w:rPr>
                <w:rFonts w:ascii="Arial" w:hAnsi="Arial" w:cs="Arial"/>
                <w:sz w:val="20"/>
                <w:szCs w:val="20"/>
              </w:rPr>
              <w:t>RI</w:t>
            </w:r>
          </w:p>
          <w:p w14:paraId="0190BB17" w14:textId="77777777" w:rsidR="008A6826" w:rsidRPr="003D75C0" w:rsidRDefault="008A6826" w:rsidP="008A6826">
            <w:pPr>
              <w:numPr>
                <w:ilvl w:val="1"/>
                <w:numId w:val="29"/>
              </w:numPr>
              <w:overflowPunct/>
              <w:autoSpaceDE/>
              <w:autoSpaceDN/>
              <w:adjustRightInd/>
              <w:spacing w:after="0"/>
              <w:textAlignment w:val="auto"/>
              <w:rPr>
                <w:rFonts w:ascii="Arial" w:hAnsi="Arial" w:cs="Arial"/>
                <w:sz w:val="20"/>
                <w:szCs w:val="20"/>
              </w:rPr>
            </w:pPr>
            <w:r w:rsidRPr="003D75C0">
              <w:rPr>
                <w:rFonts w:ascii="Arial" w:hAnsi="Arial" w:cs="Arial"/>
                <w:sz w:val="20"/>
                <w:szCs w:val="20"/>
              </w:rPr>
              <w:t>PMI</w:t>
            </w:r>
          </w:p>
          <w:p w14:paraId="28660912" w14:textId="77777777" w:rsidR="008A6826" w:rsidRPr="003D75C0" w:rsidRDefault="008A6826" w:rsidP="008A6826">
            <w:pPr>
              <w:numPr>
                <w:ilvl w:val="0"/>
                <w:numId w:val="29"/>
              </w:numPr>
              <w:overflowPunct/>
              <w:autoSpaceDE/>
              <w:autoSpaceDN/>
              <w:adjustRightInd/>
              <w:spacing w:after="0"/>
              <w:textAlignment w:val="auto"/>
              <w:rPr>
                <w:rFonts w:ascii="Arial" w:hAnsi="Arial" w:cs="Arial"/>
                <w:sz w:val="20"/>
                <w:szCs w:val="20"/>
              </w:rPr>
            </w:pPr>
            <w:r w:rsidRPr="003D75C0">
              <w:rPr>
                <w:rFonts w:ascii="Arial" w:hAnsi="Arial" w:cs="Arial"/>
                <w:sz w:val="20"/>
                <w:szCs w:val="20"/>
              </w:rPr>
              <w:t>CSI reporting can be enabled and disabled by configuration.</w:t>
            </w:r>
          </w:p>
          <w:p w14:paraId="6D76B55B" w14:textId="77777777" w:rsidR="008A6826" w:rsidRPr="003D75C0" w:rsidRDefault="008A6826" w:rsidP="008A6826">
            <w:pPr>
              <w:numPr>
                <w:ilvl w:val="1"/>
                <w:numId w:val="29"/>
              </w:numPr>
              <w:overflowPunct/>
              <w:autoSpaceDE/>
              <w:autoSpaceDN/>
              <w:adjustRightInd/>
              <w:spacing w:after="0"/>
              <w:textAlignment w:val="auto"/>
              <w:rPr>
                <w:rFonts w:ascii="Arial" w:hAnsi="Arial" w:cs="Arial"/>
                <w:sz w:val="20"/>
                <w:szCs w:val="20"/>
              </w:rPr>
            </w:pPr>
            <w:r w:rsidRPr="003D75C0">
              <w:rPr>
                <w:rFonts w:ascii="Arial" w:hAnsi="Arial" w:cs="Arial"/>
                <w:sz w:val="20"/>
                <w:szCs w:val="20"/>
              </w:rPr>
              <w:t>It is supported to configure a subset of the above metric for CSI reporting.</w:t>
            </w:r>
          </w:p>
          <w:p w14:paraId="7E1843C7" w14:textId="77777777" w:rsidR="008A6826" w:rsidRPr="003D75C0" w:rsidRDefault="008A6826" w:rsidP="008A6826">
            <w:pPr>
              <w:numPr>
                <w:ilvl w:val="0"/>
                <w:numId w:val="29"/>
              </w:numPr>
              <w:overflowPunct/>
              <w:autoSpaceDE/>
              <w:autoSpaceDN/>
              <w:adjustRightInd/>
              <w:spacing w:after="0"/>
              <w:textAlignment w:val="auto"/>
              <w:rPr>
                <w:rFonts w:ascii="Arial" w:hAnsi="Arial" w:cs="Arial"/>
                <w:sz w:val="20"/>
                <w:szCs w:val="20"/>
              </w:rPr>
            </w:pPr>
            <w:r w:rsidRPr="003D75C0">
              <w:rPr>
                <w:rFonts w:ascii="Arial" w:hAnsi="Arial" w:cs="Arial"/>
                <w:sz w:val="20"/>
                <w:szCs w:val="20"/>
              </w:rPr>
              <w:t>There is no standalone RS transmission dedicated to CSI reporting in Rel-16</w:t>
            </w:r>
          </w:p>
          <w:p w14:paraId="03ED181E" w14:textId="77777777" w:rsidR="008A6826" w:rsidRPr="003D75C0" w:rsidRDefault="008A6826" w:rsidP="008A6826">
            <w:pPr>
              <w:numPr>
                <w:ilvl w:val="0"/>
                <w:numId w:val="29"/>
              </w:numPr>
              <w:overflowPunct/>
              <w:autoSpaceDE/>
              <w:autoSpaceDN/>
              <w:adjustRightInd/>
              <w:spacing w:after="0"/>
              <w:textAlignment w:val="auto"/>
              <w:rPr>
                <w:rFonts w:ascii="Arial" w:hAnsi="Arial" w:cs="Arial"/>
                <w:sz w:val="20"/>
                <w:szCs w:val="20"/>
              </w:rPr>
            </w:pPr>
            <w:r w:rsidRPr="003D75C0">
              <w:rPr>
                <w:rFonts w:ascii="Arial" w:hAnsi="Arial" w:cs="Arial"/>
                <w:sz w:val="20"/>
                <w:szCs w:val="20"/>
              </w:rPr>
              <w:t>NR sidelink CSI strives to reuse the CSI framework for NR Uu.</w:t>
            </w:r>
          </w:p>
          <w:p w14:paraId="747B63F4" w14:textId="17CDF73F" w:rsidR="008A6826" w:rsidRPr="003D75C0" w:rsidRDefault="008A6826" w:rsidP="00A85C67">
            <w:pPr>
              <w:numPr>
                <w:ilvl w:val="1"/>
                <w:numId w:val="29"/>
              </w:numPr>
              <w:overflowPunct/>
              <w:autoSpaceDE/>
              <w:autoSpaceDN/>
              <w:adjustRightInd/>
              <w:spacing w:after="0"/>
              <w:textAlignment w:val="auto"/>
              <w:rPr>
                <w:rFonts w:asciiTheme="minorHAnsi" w:hAnsiTheme="minorHAnsi" w:cstheme="minorHAnsi"/>
              </w:rPr>
            </w:pPr>
            <w:r w:rsidRPr="003D75C0">
              <w:rPr>
                <w:rFonts w:ascii="Arial" w:hAnsi="Arial" w:cs="Arial"/>
                <w:sz w:val="20"/>
                <w:szCs w:val="20"/>
              </w:rPr>
              <w:t>Discuss details during WI phase</w:t>
            </w:r>
            <w:r w:rsidR="008D62BC" w:rsidRPr="003D75C0">
              <w:rPr>
                <w:rFonts w:ascii="Arial" w:hAnsi="Arial" w:cs="Arial"/>
                <w:sz w:val="20"/>
                <w:szCs w:val="20"/>
              </w:rPr>
              <w:t>.</w:t>
            </w:r>
          </w:p>
        </w:tc>
      </w:tr>
    </w:tbl>
    <w:p w14:paraId="7E8A0148" w14:textId="074C0E26" w:rsidR="00742FE8" w:rsidRDefault="00742FE8" w:rsidP="00B565D6">
      <w:pPr>
        <w:spacing w:before="240"/>
        <w:jc w:val="both"/>
        <w:rPr>
          <w:rFonts w:ascii="Arial" w:hAnsi="Arial" w:cs="Arial"/>
          <w:lang w:val="en-US" w:eastAsia="zh-CN"/>
        </w:rPr>
      </w:pPr>
      <w:r>
        <w:rPr>
          <w:rFonts w:ascii="Arial" w:hAnsi="Arial" w:cs="Arial"/>
          <w:lang w:val="en-US" w:eastAsia="zh-CN"/>
        </w:rPr>
        <w:t xml:space="preserve">Later on, the WID </w:t>
      </w:r>
      <w:r>
        <w:rPr>
          <w:rFonts w:ascii="Arial" w:hAnsi="Arial" w:cs="Arial"/>
          <w:lang w:val="en-US" w:eastAsia="zh-CN"/>
        </w:rPr>
        <w:fldChar w:fldCharType="begin"/>
      </w:r>
      <w:r>
        <w:rPr>
          <w:rFonts w:ascii="Arial" w:hAnsi="Arial" w:cs="Arial"/>
          <w:lang w:val="en-US" w:eastAsia="zh-CN"/>
        </w:rPr>
        <w:instrText xml:space="preserve"> REF _Ref4155288 \r \h </w:instrText>
      </w:r>
      <w:r>
        <w:rPr>
          <w:rFonts w:ascii="Arial" w:hAnsi="Arial" w:cs="Arial"/>
          <w:lang w:val="en-US" w:eastAsia="zh-CN"/>
        </w:rPr>
      </w:r>
      <w:r>
        <w:rPr>
          <w:rFonts w:ascii="Arial" w:hAnsi="Arial" w:cs="Arial"/>
          <w:lang w:val="en-US" w:eastAsia="zh-CN"/>
        </w:rPr>
        <w:fldChar w:fldCharType="separate"/>
      </w:r>
      <w:r w:rsidR="00A57916">
        <w:rPr>
          <w:rFonts w:ascii="Arial" w:hAnsi="Arial" w:cs="Arial"/>
          <w:lang w:val="en-US" w:eastAsia="zh-CN"/>
        </w:rPr>
        <w:t>[1]</w:t>
      </w:r>
      <w:r>
        <w:rPr>
          <w:rFonts w:ascii="Arial" w:hAnsi="Arial" w:cs="Arial"/>
          <w:lang w:val="en-US" w:eastAsia="zh-CN"/>
        </w:rPr>
        <w:fldChar w:fldCharType="end"/>
      </w:r>
      <w:r>
        <w:rPr>
          <w:rFonts w:ascii="Arial" w:hAnsi="Arial" w:cs="Arial"/>
          <w:lang w:val="en-US" w:eastAsia="zh-CN"/>
        </w:rPr>
        <w:t xml:space="preserve"> </w:t>
      </w:r>
      <w:r w:rsidR="006831EF">
        <w:rPr>
          <w:rFonts w:ascii="Arial" w:hAnsi="Arial" w:cs="Arial"/>
          <w:lang w:val="en-US" w:eastAsia="zh-CN"/>
        </w:rPr>
        <w:t xml:space="preserve">confirms the </w:t>
      </w:r>
      <w:r w:rsidR="002A75C4">
        <w:rPr>
          <w:rFonts w:ascii="Arial" w:hAnsi="Arial" w:cs="Arial"/>
          <w:lang w:val="en-US" w:eastAsia="zh-CN"/>
        </w:rPr>
        <w:t>support</w:t>
      </w:r>
      <w:r w:rsidR="006831EF">
        <w:rPr>
          <w:rFonts w:ascii="Arial" w:hAnsi="Arial" w:cs="Arial"/>
          <w:lang w:val="en-US" w:eastAsia="zh-CN"/>
        </w:rPr>
        <w:t xml:space="preserve"> of CQI/RI but </w:t>
      </w:r>
      <w:r>
        <w:rPr>
          <w:rFonts w:ascii="Arial" w:hAnsi="Arial" w:cs="Arial"/>
          <w:lang w:val="en-US" w:eastAsia="zh-CN"/>
        </w:rPr>
        <w:t>excludes PMI from Rel-16</w:t>
      </w:r>
      <w:r w:rsidR="002B4A72">
        <w:rPr>
          <w:rFonts w:ascii="Arial" w:hAnsi="Arial" w:cs="Arial"/>
          <w:lang w:val="en-US" w:eastAsia="zh-CN"/>
        </w:rPr>
        <w:t>:</w:t>
      </w:r>
    </w:p>
    <w:tbl>
      <w:tblPr>
        <w:tblStyle w:val="TableGrid"/>
        <w:tblW w:w="0" w:type="auto"/>
        <w:tblLook w:val="04A0" w:firstRow="1" w:lastRow="0" w:firstColumn="1" w:lastColumn="0" w:noHBand="0" w:noVBand="1"/>
      </w:tblPr>
      <w:tblGrid>
        <w:gridCol w:w="9629"/>
      </w:tblGrid>
      <w:tr w:rsidR="00DC2067" w14:paraId="341E1BAE" w14:textId="77777777" w:rsidTr="00DC2067">
        <w:tc>
          <w:tcPr>
            <w:tcW w:w="9629" w:type="dxa"/>
          </w:tcPr>
          <w:p w14:paraId="02189EAF" w14:textId="77777777" w:rsidR="00DC2067" w:rsidRPr="003D75C0" w:rsidRDefault="00DC2067" w:rsidP="00DC2067">
            <w:pPr>
              <w:numPr>
                <w:ilvl w:val="1"/>
                <w:numId w:val="54"/>
              </w:numPr>
              <w:jc w:val="both"/>
              <w:rPr>
                <w:sz w:val="20"/>
                <w:szCs w:val="20"/>
                <w:lang w:eastAsia="ko-KR"/>
              </w:rPr>
            </w:pPr>
            <w:r w:rsidRPr="003D75C0">
              <w:rPr>
                <w:rFonts w:hint="eastAsia"/>
                <w:sz w:val="20"/>
                <w:szCs w:val="20"/>
                <w:lang w:eastAsia="ko-KR"/>
              </w:rPr>
              <w:t xml:space="preserve">CSI acquisition </w:t>
            </w:r>
            <w:r w:rsidRPr="003D75C0">
              <w:rPr>
                <w:sz w:val="20"/>
                <w:szCs w:val="20"/>
                <w:lang w:eastAsia="ko-KR"/>
              </w:rPr>
              <w:t xml:space="preserve">for unicast </w:t>
            </w:r>
            <w:r w:rsidRPr="003D75C0">
              <w:rPr>
                <w:rFonts w:hint="eastAsia"/>
                <w:sz w:val="20"/>
                <w:szCs w:val="20"/>
                <w:lang w:eastAsia="ko-KR"/>
              </w:rPr>
              <w:t>[RAN1]</w:t>
            </w:r>
          </w:p>
          <w:p w14:paraId="73CA54A4" w14:textId="67776406" w:rsidR="00DC2067" w:rsidRPr="003D75C0" w:rsidRDefault="00DC2067" w:rsidP="003D75C0">
            <w:pPr>
              <w:numPr>
                <w:ilvl w:val="2"/>
                <w:numId w:val="54"/>
              </w:numPr>
              <w:jc w:val="both"/>
              <w:rPr>
                <w:rFonts w:ascii="Arial" w:hAnsi="Arial" w:cs="Arial"/>
                <w:lang w:eastAsia="zh-CN"/>
              </w:rPr>
            </w:pPr>
            <w:r w:rsidRPr="003D75C0">
              <w:rPr>
                <w:sz w:val="20"/>
                <w:szCs w:val="20"/>
                <w:lang w:eastAsia="ko-KR"/>
              </w:rPr>
              <w:t>CQI/RI reporting is supported and they are always reported together. No PMI reporting is supported in this work. Multi-rank PSSCH transmission is supported up to two antenna ports.</w:t>
            </w:r>
          </w:p>
        </w:tc>
      </w:tr>
    </w:tbl>
    <w:p w14:paraId="7BB11EC9" w14:textId="0280FA79" w:rsidR="00D10D30" w:rsidRPr="0038676A" w:rsidRDefault="008C6B74" w:rsidP="00B565D6">
      <w:pPr>
        <w:spacing w:before="240"/>
        <w:jc w:val="both"/>
        <w:rPr>
          <w:rFonts w:ascii="Arial" w:hAnsi="Arial" w:cs="Arial"/>
          <w:lang w:val="en-US" w:eastAsia="zh-CN"/>
        </w:rPr>
      </w:pPr>
      <w:r>
        <w:rPr>
          <w:rFonts w:ascii="Arial" w:hAnsi="Arial" w:cs="Arial"/>
          <w:lang w:val="en-US" w:eastAsia="zh-CN"/>
        </w:rPr>
        <w:t xml:space="preserve">The above agreement </w:t>
      </w:r>
      <w:r w:rsidR="00FB3D6A">
        <w:rPr>
          <w:rFonts w:ascii="Arial" w:hAnsi="Arial" w:cs="Arial"/>
          <w:lang w:val="en-US" w:eastAsia="zh-CN"/>
        </w:rPr>
        <w:t xml:space="preserve">and guideline </w:t>
      </w:r>
      <w:r>
        <w:rPr>
          <w:rFonts w:ascii="Arial" w:hAnsi="Arial" w:cs="Arial"/>
          <w:lang w:val="en-US" w:eastAsia="zh-CN"/>
        </w:rPr>
        <w:t>impl</w:t>
      </w:r>
      <w:r w:rsidR="00FB3D6A">
        <w:rPr>
          <w:rFonts w:ascii="Arial" w:hAnsi="Arial" w:cs="Arial"/>
          <w:lang w:val="en-US" w:eastAsia="zh-CN"/>
        </w:rPr>
        <w:t>y</w:t>
      </w:r>
      <w:r>
        <w:rPr>
          <w:rFonts w:ascii="Arial" w:hAnsi="Arial" w:cs="Arial"/>
          <w:lang w:val="en-US" w:eastAsia="zh-CN"/>
        </w:rPr>
        <w:t xml:space="preserve"> that a reference signal is needed for the purpose of CSI measureme</w:t>
      </w:r>
      <w:r w:rsidR="00192C7D">
        <w:rPr>
          <w:rFonts w:ascii="Arial" w:hAnsi="Arial" w:cs="Arial"/>
          <w:lang w:val="en-US" w:eastAsia="zh-CN"/>
        </w:rPr>
        <w:t>nt at the RX UE. This measurement will then be reported to the TX UE.</w:t>
      </w:r>
      <w:r w:rsidR="00016EE4">
        <w:rPr>
          <w:rFonts w:ascii="Arial" w:hAnsi="Arial" w:cs="Arial"/>
          <w:lang w:val="en-US" w:eastAsia="zh-CN"/>
        </w:rPr>
        <w:t xml:space="preserve"> </w:t>
      </w:r>
      <w:r w:rsidR="00B565D6">
        <w:rPr>
          <w:rFonts w:ascii="Arial" w:hAnsi="Arial" w:cs="Arial"/>
          <w:lang w:val="en-US" w:eastAsia="zh-CN"/>
        </w:rPr>
        <w:t>This align</w:t>
      </w:r>
      <w:r w:rsidR="00016EE4">
        <w:rPr>
          <w:rFonts w:ascii="Arial" w:hAnsi="Arial" w:cs="Arial"/>
          <w:lang w:val="en-US" w:eastAsia="zh-CN"/>
        </w:rPr>
        <w:t>s</w:t>
      </w:r>
      <w:r w:rsidR="00B565D6">
        <w:rPr>
          <w:rFonts w:ascii="Arial" w:hAnsi="Arial" w:cs="Arial"/>
          <w:lang w:val="en-US" w:eastAsia="zh-CN"/>
        </w:rPr>
        <w:t xml:space="preserve"> with</w:t>
      </w:r>
      <w:r w:rsidR="00D10D30" w:rsidRPr="0038676A">
        <w:rPr>
          <w:rFonts w:ascii="Arial" w:hAnsi="Arial" w:cs="Arial"/>
          <w:lang w:val="en-US" w:eastAsia="zh-CN"/>
        </w:rPr>
        <w:t xml:space="preserve"> our view</w:t>
      </w:r>
      <w:r w:rsidR="00B565D6">
        <w:rPr>
          <w:rFonts w:ascii="Arial" w:hAnsi="Arial" w:cs="Arial"/>
          <w:lang w:val="en-US" w:eastAsia="zh-CN"/>
        </w:rPr>
        <w:t xml:space="preserve"> that</w:t>
      </w:r>
      <w:r w:rsidR="00016EE4">
        <w:rPr>
          <w:rFonts w:ascii="Arial" w:hAnsi="Arial" w:cs="Arial"/>
          <w:lang w:val="en-US" w:eastAsia="zh-CN"/>
        </w:rPr>
        <w:t>,</w:t>
      </w:r>
      <w:r w:rsidR="00D10D30" w:rsidRPr="0038676A">
        <w:rPr>
          <w:rFonts w:ascii="Arial" w:hAnsi="Arial" w:cs="Arial"/>
          <w:lang w:val="en-US" w:eastAsia="zh-CN"/>
        </w:rPr>
        <w:t xml:space="preserve"> in addition to DMRS, NR </w:t>
      </w:r>
      <w:proofErr w:type="spellStart"/>
      <w:r w:rsidR="00D10D30" w:rsidRPr="0038676A">
        <w:rPr>
          <w:rFonts w:ascii="Arial" w:hAnsi="Arial" w:cs="Arial"/>
          <w:lang w:val="en-US" w:eastAsia="zh-CN"/>
        </w:rPr>
        <w:t>sidelink</w:t>
      </w:r>
      <w:proofErr w:type="spellEnd"/>
      <w:r w:rsidR="00D10D30" w:rsidRPr="0038676A">
        <w:rPr>
          <w:rFonts w:ascii="Arial" w:hAnsi="Arial" w:cs="Arial"/>
          <w:lang w:val="en-US" w:eastAsia="zh-CN"/>
        </w:rPr>
        <w:t xml:space="preserve"> must include </w:t>
      </w:r>
      <w:r w:rsidR="00016EE4">
        <w:rPr>
          <w:rFonts w:ascii="Arial" w:hAnsi="Arial" w:cs="Arial"/>
          <w:lang w:val="en-US" w:eastAsia="zh-CN"/>
        </w:rPr>
        <w:t xml:space="preserve">a </w:t>
      </w:r>
      <w:r w:rsidR="00D10D30" w:rsidRPr="0038676A">
        <w:rPr>
          <w:rFonts w:ascii="Arial" w:hAnsi="Arial" w:cs="Arial"/>
          <w:lang w:val="en-US" w:eastAsia="zh-CN"/>
        </w:rPr>
        <w:t>reference signal for channel state information. We refer to th</w:t>
      </w:r>
      <w:r w:rsidR="00016EE4">
        <w:rPr>
          <w:rFonts w:ascii="Arial" w:hAnsi="Arial" w:cs="Arial"/>
          <w:lang w:val="en-US" w:eastAsia="zh-CN"/>
        </w:rPr>
        <w:t>is</w:t>
      </w:r>
      <w:r w:rsidR="00D10D30" w:rsidRPr="0038676A">
        <w:rPr>
          <w:rFonts w:ascii="Arial" w:hAnsi="Arial" w:cs="Arial"/>
          <w:lang w:val="en-US" w:eastAsia="zh-CN"/>
        </w:rPr>
        <w:t xml:space="preserve"> RS as SCSI-RS. </w:t>
      </w:r>
    </w:p>
    <w:p w14:paraId="788BD14C" w14:textId="77B5C0AE" w:rsidR="00D10D30" w:rsidRPr="0038676A" w:rsidRDefault="007A30F8" w:rsidP="003D75C0">
      <w:pPr>
        <w:jc w:val="both"/>
        <w:rPr>
          <w:rFonts w:ascii="Arial" w:eastAsia="Calibri" w:hAnsi="Arial" w:cs="Arial"/>
          <w:lang w:val="en-US" w:eastAsia="en-GB"/>
        </w:rPr>
      </w:pPr>
      <w:r>
        <w:rPr>
          <w:rFonts w:ascii="Arial" w:eastAsia="Calibri" w:hAnsi="Arial" w:cs="Arial"/>
          <w:lang w:val="en-US" w:eastAsia="en-GB"/>
        </w:rPr>
        <w:t>During the SI</w:t>
      </w:r>
      <w:r w:rsidR="00D10D30" w:rsidRPr="0038676A">
        <w:rPr>
          <w:rFonts w:ascii="Arial" w:eastAsia="Calibri" w:hAnsi="Arial" w:cs="Arial"/>
          <w:lang w:val="en-US" w:eastAsia="en-GB"/>
        </w:rPr>
        <w:t xml:space="preserve">, some companies proposed to use DMRS for CSI acquisition. However, in our view, </w:t>
      </w:r>
      <w:proofErr w:type="spellStart"/>
      <w:r w:rsidR="00D10D30" w:rsidRPr="0038676A">
        <w:rPr>
          <w:rFonts w:ascii="Arial" w:eastAsia="Calibri" w:hAnsi="Arial" w:cs="Arial"/>
          <w:lang w:val="en-US" w:eastAsia="en-GB"/>
        </w:rPr>
        <w:t>sidelink</w:t>
      </w:r>
      <w:proofErr w:type="spellEnd"/>
      <w:r w:rsidR="00D10D30" w:rsidRPr="0038676A">
        <w:rPr>
          <w:rFonts w:ascii="Arial" w:eastAsia="Calibri" w:hAnsi="Arial" w:cs="Arial"/>
          <w:lang w:val="en-US" w:eastAsia="en-GB"/>
        </w:rPr>
        <w:t xml:space="preserve"> DMRS should be </w:t>
      </w:r>
      <w:proofErr w:type="spellStart"/>
      <w:r w:rsidR="00D10D30" w:rsidRPr="0038676A">
        <w:rPr>
          <w:rFonts w:ascii="Arial" w:eastAsia="Calibri" w:hAnsi="Arial" w:cs="Arial"/>
          <w:lang w:val="en-US" w:eastAsia="en-GB"/>
        </w:rPr>
        <w:t>precoded</w:t>
      </w:r>
      <w:proofErr w:type="spellEnd"/>
      <w:r w:rsidR="00D10D30" w:rsidRPr="0038676A">
        <w:rPr>
          <w:rFonts w:ascii="Arial" w:eastAsia="Calibri" w:hAnsi="Arial" w:cs="Arial"/>
          <w:lang w:val="en-US" w:eastAsia="en-GB"/>
        </w:rPr>
        <w:t xml:space="preserve"> in the same way as the associated data similar to NR </w:t>
      </w:r>
      <w:proofErr w:type="spellStart"/>
      <w:r w:rsidR="00D10D30" w:rsidRPr="0038676A">
        <w:rPr>
          <w:rFonts w:ascii="Arial" w:eastAsia="Calibri" w:hAnsi="Arial" w:cs="Arial"/>
          <w:lang w:val="en-US" w:eastAsia="en-GB"/>
        </w:rPr>
        <w:t>Uu</w:t>
      </w:r>
      <w:proofErr w:type="spellEnd"/>
      <w:r w:rsidR="00D10D30" w:rsidRPr="0038676A">
        <w:rPr>
          <w:rFonts w:ascii="Arial" w:eastAsia="Calibri" w:hAnsi="Arial" w:cs="Arial"/>
          <w:lang w:val="en-US" w:eastAsia="en-GB"/>
        </w:rPr>
        <w:t xml:space="preserve"> design. Then, the channel estimate using the </w:t>
      </w:r>
      <w:proofErr w:type="spellStart"/>
      <w:r w:rsidR="00D10D30" w:rsidRPr="0038676A">
        <w:rPr>
          <w:rFonts w:ascii="Arial" w:eastAsia="Calibri" w:hAnsi="Arial" w:cs="Arial"/>
          <w:lang w:val="en-US" w:eastAsia="en-GB"/>
        </w:rPr>
        <w:t>precoded</w:t>
      </w:r>
      <w:proofErr w:type="spellEnd"/>
      <w:r w:rsidR="00D10D30" w:rsidRPr="0038676A">
        <w:rPr>
          <w:rFonts w:ascii="Arial" w:eastAsia="Calibri" w:hAnsi="Arial" w:cs="Arial"/>
          <w:lang w:val="en-US" w:eastAsia="en-GB"/>
        </w:rPr>
        <w:t xml:space="preserve"> DMRS cannot reflect the actual physical channel. Instead, it can only represent the </w:t>
      </w:r>
      <w:proofErr w:type="spellStart"/>
      <w:r w:rsidR="00D10D30" w:rsidRPr="0038676A">
        <w:rPr>
          <w:rFonts w:ascii="Arial" w:eastAsia="Calibri" w:hAnsi="Arial" w:cs="Arial"/>
          <w:lang w:val="en-US" w:eastAsia="en-GB"/>
        </w:rPr>
        <w:t>precoded</w:t>
      </w:r>
      <w:proofErr w:type="spellEnd"/>
      <w:r w:rsidR="00D10D30" w:rsidRPr="0038676A">
        <w:rPr>
          <w:rFonts w:ascii="Arial" w:eastAsia="Calibri" w:hAnsi="Arial" w:cs="Arial"/>
          <w:lang w:val="en-US" w:eastAsia="en-GB"/>
        </w:rPr>
        <w:t xml:space="preserve"> equivalent channel. In this way, the correspondingly derived CQI can be very inaccurate for the next data transmission, where the next transmission uses a different precoder. Furthermore, the </w:t>
      </w:r>
      <w:proofErr w:type="spellStart"/>
      <w:r w:rsidR="00D10D30" w:rsidRPr="0038676A">
        <w:rPr>
          <w:rFonts w:ascii="Arial" w:eastAsia="Calibri" w:hAnsi="Arial" w:cs="Arial"/>
          <w:lang w:val="en-US" w:eastAsia="en-GB"/>
        </w:rPr>
        <w:t>precoded</w:t>
      </w:r>
      <w:proofErr w:type="spellEnd"/>
      <w:r w:rsidR="00D10D30" w:rsidRPr="0038676A">
        <w:rPr>
          <w:rFonts w:ascii="Arial" w:eastAsia="Calibri" w:hAnsi="Arial" w:cs="Arial"/>
          <w:lang w:val="en-US" w:eastAsia="en-GB"/>
        </w:rPr>
        <w:t xml:space="preserve"> channel cannot be used to obtain proper RI either. In principle, the applied precoder(s) could be </w:t>
      </w:r>
      <w:proofErr w:type="spellStart"/>
      <w:r w:rsidR="00D10D30" w:rsidRPr="0038676A">
        <w:rPr>
          <w:rFonts w:ascii="Arial" w:eastAsia="Calibri" w:hAnsi="Arial" w:cs="Arial"/>
          <w:lang w:val="en-US" w:eastAsia="en-GB"/>
        </w:rPr>
        <w:t>signalled</w:t>
      </w:r>
      <w:proofErr w:type="spellEnd"/>
      <w:r w:rsidR="00D10D30" w:rsidRPr="0038676A">
        <w:rPr>
          <w:rFonts w:ascii="Arial" w:eastAsia="Calibri" w:hAnsi="Arial" w:cs="Arial"/>
          <w:lang w:val="en-US" w:eastAsia="en-GB"/>
        </w:rPr>
        <w:t xml:space="preserve"> to the receiver, but there are </w:t>
      </w:r>
      <w:r>
        <w:rPr>
          <w:rFonts w:ascii="Arial" w:eastAsia="Calibri" w:hAnsi="Arial" w:cs="Arial"/>
          <w:lang w:val="en-US" w:eastAsia="en-GB"/>
        </w:rPr>
        <w:t>a couple of</w:t>
      </w:r>
      <w:r w:rsidR="00D10D30" w:rsidRPr="0038676A">
        <w:rPr>
          <w:rFonts w:ascii="Arial" w:eastAsia="Calibri" w:hAnsi="Arial" w:cs="Arial"/>
          <w:lang w:val="en-US" w:eastAsia="en-GB"/>
        </w:rPr>
        <w:t xml:space="preserve"> drawbacks with this approach. </w:t>
      </w:r>
      <w:r>
        <w:rPr>
          <w:rFonts w:ascii="Arial" w:eastAsia="Calibri" w:hAnsi="Arial" w:cs="Arial"/>
          <w:lang w:val="en-US" w:eastAsia="en-GB"/>
        </w:rPr>
        <w:t>First, i</w:t>
      </w:r>
      <w:r w:rsidR="00D10D30" w:rsidRPr="003D75C0">
        <w:rPr>
          <w:rFonts w:ascii="Arial" w:eastAsia="Calibri" w:hAnsi="Arial" w:cs="Arial"/>
          <w:lang w:val="en-US" w:eastAsia="en-GB"/>
        </w:rPr>
        <w:t>t break</w:t>
      </w:r>
      <w:r>
        <w:rPr>
          <w:rFonts w:ascii="Arial" w:eastAsia="Calibri" w:hAnsi="Arial" w:cs="Arial"/>
          <w:lang w:val="en-US" w:eastAsia="en-GB"/>
        </w:rPr>
        <w:t>s</w:t>
      </w:r>
      <w:r w:rsidR="00D10D30" w:rsidRPr="003D75C0">
        <w:rPr>
          <w:rFonts w:ascii="Arial" w:eastAsia="Calibri" w:hAnsi="Arial" w:cs="Arial"/>
          <w:lang w:val="en-US" w:eastAsia="en-GB"/>
        </w:rPr>
        <w:t xml:space="preserve"> the clean design of </w:t>
      </w:r>
      <w:proofErr w:type="spellStart"/>
      <w:r w:rsidR="00D10D30" w:rsidRPr="003D75C0">
        <w:rPr>
          <w:rFonts w:ascii="Arial" w:eastAsia="Calibri" w:hAnsi="Arial" w:cs="Arial"/>
          <w:lang w:val="en-US" w:eastAsia="en-GB"/>
        </w:rPr>
        <w:t>precoded</w:t>
      </w:r>
      <w:proofErr w:type="spellEnd"/>
      <w:r w:rsidR="00D10D30" w:rsidRPr="003D75C0">
        <w:rPr>
          <w:rFonts w:ascii="Arial" w:eastAsia="Calibri" w:hAnsi="Arial" w:cs="Arial"/>
          <w:lang w:val="en-US" w:eastAsia="en-GB"/>
        </w:rPr>
        <w:t xml:space="preserve"> DMRS. In fact, one major advantage of </w:t>
      </w:r>
      <w:proofErr w:type="spellStart"/>
      <w:r w:rsidR="00D10D30" w:rsidRPr="003D75C0">
        <w:rPr>
          <w:rFonts w:ascii="Arial" w:eastAsia="Calibri" w:hAnsi="Arial" w:cs="Arial"/>
          <w:lang w:val="en-US" w:eastAsia="en-GB"/>
        </w:rPr>
        <w:t>precoded</w:t>
      </w:r>
      <w:proofErr w:type="spellEnd"/>
      <w:r w:rsidR="00D10D30" w:rsidRPr="003D75C0">
        <w:rPr>
          <w:rFonts w:ascii="Arial" w:eastAsia="Calibri" w:hAnsi="Arial" w:cs="Arial"/>
          <w:lang w:val="en-US" w:eastAsia="en-GB"/>
        </w:rPr>
        <w:t xml:space="preserve"> DMRS is to avoid the </w:t>
      </w:r>
      <w:proofErr w:type="spellStart"/>
      <w:r w:rsidR="00D10D30" w:rsidRPr="003D75C0">
        <w:rPr>
          <w:rFonts w:ascii="Arial" w:eastAsia="Calibri" w:hAnsi="Arial" w:cs="Arial"/>
          <w:lang w:val="en-US" w:eastAsia="en-GB"/>
        </w:rPr>
        <w:t>signalling</w:t>
      </w:r>
      <w:proofErr w:type="spellEnd"/>
      <w:r w:rsidR="00D10D30" w:rsidRPr="003D75C0">
        <w:rPr>
          <w:rFonts w:ascii="Arial" w:eastAsia="Calibri" w:hAnsi="Arial" w:cs="Arial"/>
          <w:lang w:val="en-US" w:eastAsia="en-GB"/>
        </w:rPr>
        <w:t xml:space="preserve"> overhead required for indicating the applied precoder(s). </w:t>
      </w:r>
      <w:r>
        <w:rPr>
          <w:rFonts w:ascii="Arial" w:eastAsia="Calibri" w:hAnsi="Arial" w:cs="Arial"/>
          <w:lang w:val="en-US" w:eastAsia="en-GB"/>
        </w:rPr>
        <w:t>Secondly, in</w:t>
      </w:r>
      <w:r w:rsidR="00D10D30" w:rsidRPr="003D75C0">
        <w:rPr>
          <w:rFonts w:ascii="Arial" w:eastAsia="Calibri" w:hAnsi="Arial" w:cs="Arial"/>
          <w:lang w:val="en-US" w:eastAsia="en-GB"/>
        </w:rPr>
        <w:t xml:space="preserve"> general</w:t>
      </w:r>
      <w:r w:rsidR="00B56926" w:rsidRPr="003D75C0">
        <w:rPr>
          <w:rFonts w:ascii="Arial" w:eastAsia="Calibri" w:hAnsi="Arial" w:cs="Arial"/>
          <w:lang w:val="en-US" w:eastAsia="en-GB"/>
        </w:rPr>
        <w:t>,</w:t>
      </w:r>
      <w:r w:rsidR="00D10D30" w:rsidRPr="003D75C0">
        <w:rPr>
          <w:rFonts w:ascii="Arial" w:eastAsia="Calibri" w:hAnsi="Arial" w:cs="Arial"/>
          <w:lang w:val="en-US" w:eastAsia="en-GB"/>
        </w:rPr>
        <w:t xml:space="preserve"> it is hard to recover the full channel matrix if the number of antenna elements is larger than the number of DMRS ports. </w:t>
      </w:r>
      <w:r w:rsidR="00D10D30" w:rsidRPr="0038676A">
        <w:rPr>
          <w:rFonts w:ascii="Arial" w:eastAsia="Calibri" w:hAnsi="Arial" w:cs="Arial"/>
          <w:lang w:val="en-US" w:eastAsia="en-GB"/>
        </w:rPr>
        <w:t xml:space="preserve">Hence, we believe </w:t>
      </w:r>
      <w:r w:rsidR="00B56926">
        <w:rPr>
          <w:rFonts w:ascii="Arial" w:eastAsia="Calibri" w:hAnsi="Arial" w:cs="Arial"/>
          <w:lang w:val="en-US" w:eastAsia="en-GB"/>
        </w:rPr>
        <w:t xml:space="preserve">a separate </w:t>
      </w:r>
      <w:r w:rsidR="00D10D30" w:rsidRPr="0038676A">
        <w:rPr>
          <w:rFonts w:ascii="Arial" w:eastAsia="Calibri" w:hAnsi="Arial" w:cs="Arial"/>
          <w:lang w:val="en-US" w:eastAsia="en-GB"/>
        </w:rPr>
        <w:t xml:space="preserve">SCSI-RS </w:t>
      </w:r>
      <w:r w:rsidR="005D49E7">
        <w:rPr>
          <w:rFonts w:ascii="Arial" w:eastAsia="Calibri" w:hAnsi="Arial" w:cs="Arial"/>
          <w:lang w:val="en-US" w:eastAsia="en-GB"/>
        </w:rPr>
        <w:t xml:space="preserve">(from the DMRS) </w:t>
      </w:r>
      <w:r w:rsidR="00D10D30" w:rsidRPr="0038676A">
        <w:rPr>
          <w:rFonts w:ascii="Arial" w:eastAsia="Calibri" w:hAnsi="Arial" w:cs="Arial"/>
          <w:lang w:val="en-US" w:eastAsia="en-GB"/>
        </w:rPr>
        <w:t xml:space="preserve">should be supported for </w:t>
      </w:r>
      <w:proofErr w:type="spellStart"/>
      <w:r w:rsidR="00D10D30" w:rsidRPr="0038676A">
        <w:rPr>
          <w:rFonts w:ascii="Arial" w:eastAsia="Calibri" w:hAnsi="Arial" w:cs="Arial"/>
          <w:lang w:val="en-US" w:eastAsia="en-GB"/>
        </w:rPr>
        <w:t>sidelink</w:t>
      </w:r>
      <w:proofErr w:type="spellEnd"/>
      <w:r w:rsidR="00D10D30" w:rsidRPr="0038676A">
        <w:rPr>
          <w:rFonts w:ascii="Arial" w:eastAsia="Calibri" w:hAnsi="Arial" w:cs="Arial"/>
          <w:lang w:val="en-US" w:eastAsia="en-GB"/>
        </w:rPr>
        <w:t xml:space="preserve"> CSI acquisition.</w:t>
      </w:r>
      <w:r w:rsidR="00D10D30" w:rsidRPr="0038676A">
        <w:rPr>
          <w:rFonts w:ascii="Arial" w:hAnsi="Arial" w:cs="Arial"/>
          <w:lang w:val="en-US" w:eastAsia="zh-CN"/>
        </w:rPr>
        <w:t xml:space="preserve"> </w:t>
      </w:r>
    </w:p>
    <w:p w14:paraId="26E946D9" w14:textId="77777777" w:rsidR="00D10D30" w:rsidRPr="0038676A" w:rsidRDefault="00D10D30" w:rsidP="00D10D30">
      <w:pPr>
        <w:pStyle w:val="Observation"/>
        <w:overflowPunct/>
        <w:autoSpaceDE/>
        <w:autoSpaceDN/>
        <w:adjustRightInd/>
        <w:spacing w:line="259" w:lineRule="auto"/>
        <w:ind w:left="1701" w:hanging="1701"/>
        <w:jc w:val="left"/>
        <w:textAlignment w:val="auto"/>
        <w:rPr>
          <w:rFonts w:cs="Arial"/>
          <w:lang w:val="en-US"/>
        </w:rPr>
      </w:pPr>
      <w:bookmarkStart w:id="48" w:name="_Toc525923748"/>
      <w:bookmarkStart w:id="49" w:name="_Toc528951885"/>
      <w:bookmarkStart w:id="50" w:name="_Toc534811026"/>
      <w:bookmarkStart w:id="51" w:name="_Toc1119104"/>
      <w:bookmarkStart w:id="52" w:name="_Toc5126036"/>
      <w:r w:rsidRPr="0038676A">
        <w:rPr>
          <w:rFonts w:cs="Arial"/>
          <w:lang w:val="en-US"/>
        </w:rPr>
        <w:t>The use of SCSI-RS is justified for the case of unicast transmissions.</w:t>
      </w:r>
      <w:bookmarkEnd w:id="48"/>
      <w:bookmarkEnd w:id="49"/>
      <w:bookmarkEnd w:id="50"/>
      <w:bookmarkEnd w:id="51"/>
      <w:bookmarkEnd w:id="52"/>
      <w:r w:rsidRPr="0038676A">
        <w:rPr>
          <w:rFonts w:cs="Arial"/>
          <w:lang w:val="en-US"/>
        </w:rPr>
        <w:t xml:space="preserve"> </w:t>
      </w:r>
    </w:p>
    <w:p w14:paraId="5E4FBE95" w14:textId="77777777" w:rsidR="00D10D30" w:rsidRPr="0038676A" w:rsidRDefault="00D10D30" w:rsidP="00D10D30">
      <w:pPr>
        <w:pStyle w:val="Proposal"/>
        <w:overflowPunct/>
        <w:autoSpaceDE/>
        <w:autoSpaceDN/>
        <w:adjustRightInd/>
        <w:spacing w:line="259" w:lineRule="auto"/>
        <w:ind w:left="1701" w:hanging="1701"/>
        <w:jc w:val="left"/>
        <w:textAlignment w:val="auto"/>
        <w:rPr>
          <w:rFonts w:cs="Arial"/>
          <w:lang w:val="en-US"/>
        </w:rPr>
      </w:pPr>
      <w:bookmarkStart w:id="53" w:name="_Toc525923774"/>
      <w:bookmarkStart w:id="54" w:name="_Toc528951912"/>
      <w:bookmarkStart w:id="55" w:name="_Toc534811044"/>
      <w:bookmarkStart w:id="56" w:name="_Toc1119120"/>
      <w:bookmarkStart w:id="57" w:name="_Toc5126055"/>
      <w:r w:rsidRPr="0038676A">
        <w:rPr>
          <w:rFonts w:cs="Arial"/>
          <w:lang w:val="en-US"/>
        </w:rPr>
        <w:t xml:space="preserve">In addition to DMRS, </w:t>
      </w:r>
      <w:proofErr w:type="spellStart"/>
      <w:r w:rsidRPr="0038676A">
        <w:rPr>
          <w:rFonts w:cs="Arial"/>
          <w:lang w:val="en-US"/>
        </w:rPr>
        <w:t>Sidelink</w:t>
      </w:r>
      <w:proofErr w:type="spellEnd"/>
      <w:r w:rsidRPr="0038676A">
        <w:rPr>
          <w:rFonts w:cs="Arial"/>
          <w:lang w:val="en-US"/>
        </w:rPr>
        <w:t xml:space="preserve"> CSI-RS (SCSI-RS) is supported</w:t>
      </w:r>
      <w:bookmarkEnd w:id="53"/>
      <w:bookmarkEnd w:id="54"/>
      <w:bookmarkEnd w:id="55"/>
      <w:r w:rsidRPr="0038676A">
        <w:rPr>
          <w:rFonts w:cs="Arial"/>
          <w:lang w:val="en-US"/>
        </w:rPr>
        <w:t xml:space="preserve"> for NR.</w:t>
      </w:r>
      <w:bookmarkEnd w:id="56"/>
      <w:bookmarkEnd w:id="57"/>
    </w:p>
    <w:p w14:paraId="5846379A" w14:textId="33438E8F" w:rsidR="00AA5264" w:rsidRPr="00A57916" w:rsidRDefault="00F426AC" w:rsidP="00F426AC">
      <w:pPr>
        <w:jc w:val="both"/>
        <w:rPr>
          <w:rFonts w:ascii="Arial" w:eastAsia="Calibri" w:hAnsi="Arial" w:cs="Arial"/>
          <w:lang w:val="en-US" w:eastAsia="en-GB"/>
        </w:rPr>
      </w:pPr>
      <w:r w:rsidRPr="00A57916">
        <w:rPr>
          <w:rFonts w:ascii="Arial" w:eastAsia="Calibri" w:hAnsi="Arial" w:cs="Arial"/>
          <w:lang w:val="en-US" w:eastAsia="en-GB"/>
        </w:rPr>
        <w:t xml:space="preserve">Furthermore, we do not see the need of defining multiple types of RS for </w:t>
      </w:r>
      <w:proofErr w:type="spellStart"/>
      <w:r w:rsidRPr="00A57916">
        <w:rPr>
          <w:rFonts w:ascii="Arial" w:eastAsia="Calibri" w:hAnsi="Arial" w:cs="Arial"/>
          <w:lang w:val="en-US" w:eastAsia="en-GB"/>
        </w:rPr>
        <w:t>sidelink</w:t>
      </w:r>
      <w:proofErr w:type="spellEnd"/>
      <w:r w:rsidRPr="00A57916">
        <w:rPr>
          <w:rFonts w:ascii="Arial" w:eastAsia="Calibri" w:hAnsi="Arial" w:cs="Arial"/>
          <w:lang w:val="en-US" w:eastAsia="en-GB"/>
        </w:rPr>
        <w:t xml:space="preserve"> CSIT acquisition in the </w:t>
      </w:r>
      <w:proofErr w:type="spellStart"/>
      <w:r w:rsidRPr="00A57916">
        <w:rPr>
          <w:rFonts w:ascii="Arial" w:eastAsia="Calibri" w:hAnsi="Arial" w:cs="Arial"/>
          <w:lang w:val="en-US" w:eastAsia="en-GB"/>
        </w:rPr>
        <w:t>sidelink</w:t>
      </w:r>
      <w:proofErr w:type="spellEnd"/>
      <w:r w:rsidRPr="00A57916">
        <w:rPr>
          <w:rFonts w:ascii="Arial" w:eastAsia="Calibri" w:hAnsi="Arial" w:cs="Arial"/>
          <w:lang w:val="en-US" w:eastAsia="en-GB"/>
        </w:rPr>
        <w:t xml:space="preserve">. More specifically, in </w:t>
      </w:r>
      <w:proofErr w:type="spellStart"/>
      <w:r w:rsidRPr="00A57916">
        <w:rPr>
          <w:rFonts w:ascii="Arial" w:eastAsia="Calibri" w:hAnsi="Arial" w:cs="Arial"/>
          <w:lang w:val="en-US" w:eastAsia="en-GB"/>
        </w:rPr>
        <w:t>Uu</w:t>
      </w:r>
      <w:proofErr w:type="spellEnd"/>
      <w:r w:rsidRPr="00A57916">
        <w:rPr>
          <w:rFonts w:ascii="Arial" w:eastAsia="Calibri" w:hAnsi="Arial" w:cs="Arial"/>
          <w:lang w:val="en-US" w:eastAsia="en-GB"/>
        </w:rPr>
        <w:t xml:space="preserve"> both CSI-RS and SRS are used for measuring channel and/or interference. Although CSI-RS and SRS have very different characteristics including frequency density, time location, sequence design, multiplexing with data, etc., their purposes are basically the same. The differences of CSI-RS and SRS are due to the different capabilities of </w:t>
      </w:r>
      <w:proofErr w:type="spellStart"/>
      <w:r w:rsidRPr="00A57916">
        <w:rPr>
          <w:rFonts w:ascii="Arial" w:eastAsia="Calibri" w:hAnsi="Arial" w:cs="Arial"/>
          <w:lang w:val="en-US" w:eastAsia="en-GB"/>
        </w:rPr>
        <w:t>gNB</w:t>
      </w:r>
      <w:proofErr w:type="spellEnd"/>
      <w:r w:rsidRPr="00A57916">
        <w:rPr>
          <w:rFonts w:ascii="Arial" w:eastAsia="Calibri" w:hAnsi="Arial" w:cs="Arial"/>
          <w:lang w:val="en-US" w:eastAsia="en-GB"/>
        </w:rPr>
        <w:t xml:space="preserve"> and UE, potentially different waveforms of UL and DL, and some historical reasons. Hence, we believe that for SL only one type of reference signal is needed for CSIT acquisition, i.e., SCSI-RS. </w:t>
      </w:r>
    </w:p>
    <w:p w14:paraId="5FC9071D" w14:textId="7C1C89FE" w:rsidR="00CB7DC9" w:rsidRDefault="00835741" w:rsidP="00172B5F">
      <w:pPr>
        <w:jc w:val="both"/>
        <w:rPr>
          <w:rFonts w:ascii="Arial" w:hAnsi="Arial" w:cs="Arial"/>
          <w:lang w:val="en-US" w:eastAsia="zh-CN"/>
        </w:rPr>
      </w:pPr>
      <w:r w:rsidRPr="00A57916">
        <w:rPr>
          <w:rFonts w:ascii="Arial" w:eastAsia="Calibri" w:hAnsi="Arial" w:cs="Arial"/>
          <w:lang w:val="en-US" w:eastAsia="en-GB"/>
        </w:rPr>
        <w:lastRenderedPageBreak/>
        <w:t>Since the working assumption in RAN1#96 implies that the SCSI-RS should always be sent together with data and DMRS in the PSSCH,</w:t>
      </w:r>
      <w:r w:rsidR="00CA41EC" w:rsidRPr="00A57916">
        <w:rPr>
          <w:rFonts w:ascii="Arial" w:eastAsia="Calibri" w:hAnsi="Arial" w:cs="Arial"/>
          <w:lang w:val="en-US" w:eastAsia="en-GB"/>
        </w:rPr>
        <w:t xml:space="preserve"> as proposed in</w:t>
      </w:r>
      <w:r w:rsidR="007A60C5" w:rsidRPr="00A57916">
        <w:rPr>
          <w:rFonts w:ascii="Arial" w:eastAsia="Calibri" w:hAnsi="Arial" w:cs="Arial"/>
          <w:lang w:val="en-US" w:eastAsia="en-GB"/>
        </w:rPr>
        <w:t xml:space="preserve"> </w:t>
      </w:r>
      <w:r w:rsidR="007A60C5" w:rsidRPr="00A57916">
        <w:rPr>
          <w:rFonts w:ascii="Arial" w:hAnsi="Arial" w:cs="Arial"/>
        </w:rPr>
        <w:fldChar w:fldCharType="begin"/>
      </w:r>
      <w:r w:rsidR="007A60C5" w:rsidRPr="00A57916">
        <w:rPr>
          <w:rFonts w:ascii="Arial" w:hAnsi="Arial" w:cs="Arial"/>
        </w:rPr>
        <w:instrText xml:space="preserve"> REF _Ref4763175 \r \h </w:instrText>
      </w:r>
      <w:r w:rsidR="00A91C36" w:rsidRPr="00A57916">
        <w:rPr>
          <w:rFonts w:ascii="Arial" w:hAnsi="Arial" w:cs="Arial"/>
        </w:rPr>
        <w:instrText xml:space="preserve"> \* MERGEFORMAT </w:instrText>
      </w:r>
      <w:r w:rsidR="007A60C5" w:rsidRPr="00A57916">
        <w:rPr>
          <w:rFonts w:ascii="Arial" w:hAnsi="Arial" w:cs="Arial"/>
        </w:rPr>
      </w:r>
      <w:r w:rsidR="007A60C5" w:rsidRPr="00A57916">
        <w:rPr>
          <w:rFonts w:ascii="Arial" w:hAnsi="Arial" w:cs="Arial"/>
        </w:rPr>
        <w:fldChar w:fldCharType="separate"/>
      </w:r>
      <w:r w:rsidR="00A57916">
        <w:rPr>
          <w:rFonts w:ascii="Arial" w:hAnsi="Arial" w:cs="Arial"/>
        </w:rPr>
        <w:t>[7]</w:t>
      </w:r>
      <w:r w:rsidR="007A60C5" w:rsidRPr="00A57916">
        <w:rPr>
          <w:rFonts w:ascii="Arial" w:hAnsi="Arial" w:cs="Arial"/>
        </w:rPr>
        <w:fldChar w:fldCharType="end"/>
      </w:r>
      <w:r w:rsidR="00CA41EC" w:rsidRPr="00A57916">
        <w:rPr>
          <w:rFonts w:ascii="Arial" w:hAnsi="Arial" w:cs="Arial"/>
        </w:rPr>
        <w:t>,</w:t>
      </w:r>
      <w:r w:rsidRPr="00A57916">
        <w:rPr>
          <w:rFonts w:ascii="Arial" w:hAnsi="Arial" w:cs="Arial"/>
        </w:rPr>
        <w:t xml:space="preserve"> </w:t>
      </w:r>
      <w:r w:rsidRPr="00A57916">
        <w:rPr>
          <w:rFonts w:ascii="Arial" w:eastAsia="Calibri" w:hAnsi="Arial" w:cs="Arial"/>
          <w:lang w:val="en-US" w:eastAsia="en-GB"/>
        </w:rPr>
        <w:t xml:space="preserve">we think the transmission of SCSI-RS should always be confined within the allocated bandwidth for </w:t>
      </w:r>
      <w:proofErr w:type="spellStart"/>
      <w:r w:rsidRPr="00A57916">
        <w:rPr>
          <w:rFonts w:ascii="Arial" w:eastAsia="Calibri" w:hAnsi="Arial" w:cs="Arial"/>
          <w:lang w:val="en-US" w:eastAsia="en-GB"/>
        </w:rPr>
        <w:t>sidelink</w:t>
      </w:r>
      <w:proofErr w:type="spellEnd"/>
      <w:r w:rsidRPr="00A57916">
        <w:rPr>
          <w:rFonts w:ascii="Arial" w:eastAsia="Calibri" w:hAnsi="Arial" w:cs="Arial"/>
          <w:lang w:val="en-US" w:eastAsia="en-GB"/>
        </w:rPr>
        <w:t xml:space="preserve"> transmission</w:t>
      </w:r>
      <w:r w:rsidR="009A4835" w:rsidRPr="00A57916">
        <w:rPr>
          <w:rFonts w:ascii="Arial" w:eastAsia="Calibri" w:hAnsi="Arial" w:cs="Arial"/>
          <w:lang w:val="en-US" w:eastAsia="en-GB"/>
        </w:rPr>
        <w:t xml:space="preserve">. This allows the efficient coexistence of different types of communications i.e. unicast, multicast and broadcast. Additionally, to further improve efficiency, the SCSI-RS should not use the whole OFDM symbol but is transmitted in a comb manner with data or DMRS. Furthermore, in our view, the design of SCSI-RS should be aligned with SL DMRS in terms of resource mapping, sequence design, etc. In particular, it is important to keep the total overhead of DMRS and SCSI-RS </w:t>
      </w:r>
      <w:r w:rsidR="009A4835" w:rsidRPr="00A57916">
        <w:rPr>
          <w:rFonts w:ascii="Arial" w:hAnsi="Arial" w:cs="Arial"/>
          <w:lang w:val="en-US" w:eastAsia="zh-CN"/>
        </w:rPr>
        <w:t>minimal.</w:t>
      </w:r>
      <w:r w:rsidR="00A91C36" w:rsidRPr="00A57916">
        <w:rPr>
          <w:rFonts w:ascii="Arial" w:hAnsi="Arial" w:cs="Arial"/>
          <w:lang w:val="en-US" w:eastAsia="zh-CN"/>
        </w:rPr>
        <w:t xml:space="preserve"> </w:t>
      </w:r>
    </w:p>
    <w:p w14:paraId="57A7E7F3" w14:textId="11C01699" w:rsidR="00CB7DC9" w:rsidRPr="00A57916" w:rsidRDefault="000A77DD" w:rsidP="002A52B4">
      <w:pPr>
        <w:pStyle w:val="Proposal"/>
        <w:overflowPunct/>
        <w:autoSpaceDE/>
        <w:autoSpaceDN/>
        <w:adjustRightInd/>
        <w:spacing w:line="259" w:lineRule="auto"/>
        <w:ind w:left="1701" w:hanging="1701"/>
        <w:textAlignment w:val="auto"/>
        <w:rPr>
          <w:rFonts w:cs="Arial"/>
          <w:lang w:val="en-US"/>
        </w:rPr>
      </w:pPr>
      <w:bookmarkStart w:id="58" w:name="_Toc5126056"/>
      <w:r>
        <w:rPr>
          <w:rFonts w:cs="Arial"/>
          <w:lang w:val="en-US"/>
        </w:rPr>
        <w:t>SCSI-RS is transmitted in a comb</w:t>
      </w:r>
      <w:r w:rsidR="00AB66F8">
        <w:rPr>
          <w:rFonts w:cs="Arial"/>
          <w:lang w:val="en-US"/>
        </w:rPr>
        <w:t xml:space="preserve"> manner with data and/or DMRS. SCSI-RS design is aligned with DMRS design, e.g., in terms of resource mapping and sequence design.</w:t>
      </w:r>
      <w:bookmarkEnd w:id="58"/>
    </w:p>
    <w:p w14:paraId="5300F849" w14:textId="16694724" w:rsidR="00C01F33" w:rsidRPr="0038676A" w:rsidRDefault="002A52B4" w:rsidP="00CE0424">
      <w:pPr>
        <w:pStyle w:val="Heading1"/>
        <w:rPr>
          <w:rFonts w:cs="Arial"/>
        </w:rPr>
      </w:pPr>
      <w:bookmarkStart w:id="59" w:name="_Toc521594479"/>
      <w:bookmarkStart w:id="60" w:name="_Toc521594531"/>
      <w:bookmarkStart w:id="61" w:name="_Toc521594586"/>
      <w:bookmarkStart w:id="62" w:name="_Toc521601382"/>
      <w:bookmarkStart w:id="63" w:name="_Toc521661662"/>
      <w:bookmarkStart w:id="64" w:name="_Toc521661441"/>
      <w:bookmarkStart w:id="65" w:name="_Toc521594480"/>
      <w:bookmarkStart w:id="66" w:name="_Toc521594532"/>
      <w:bookmarkStart w:id="67" w:name="_Toc521594587"/>
      <w:bookmarkStart w:id="68" w:name="_Toc521601383"/>
      <w:bookmarkStart w:id="69" w:name="_Toc521661663"/>
      <w:bookmarkStart w:id="70" w:name="_Toc521661442"/>
      <w:bookmarkEnd w:id="59"/>
      <w:bookmarkEnd w:id="60"/>
      <w:bookmarkEnd w:id="61"/>
      <w:bookmarkEnd w:id="62"/>
      <w:bookmarkEnd w:id="63"/>
      <w:bookmarkEnd w:id="64"/>
      <w:bookmarkEnd w:id="65"/>
      <w:bookmarkEnd w:id="66"/>
      <w:bookmarkEnd w:id="67"/>
      <w:bookmarkEnd w:id="68"/>
      <w:bookmarkEnd w:id="69"/>
      <w:bookmarkEnd w:id="70"/>
      <w:r>
        <w:rPr>
          <w:rFonts w:cs="Arial"/>
        </w:rPr>
        <w:t>5</w:t>
      </w:r>
      <w:r w:rsidR="00942899">
        <w:rPr>
          <w:rFonts w:cs="Arial"/>
        </w:rPr>
        <w:tab/>
      </w:r>
      <w:r w:rsidR="00C01F33" w:rsidRPr="0038676A">
        <w:rPr>
          <w:rFonts w:cs="Arial"/>
        </w:rPr>
        <w:t>Conclusion</w:t>
      </w:r>
    </w:p>
    <w:p w14:paraId="20B124A4" w14:textId="4B4B6677" w:rsidR="00806F31" w:rsidRPr="000F071D" w:rsidRDefault="008E065E">
      <w:pPr>
        <w:pStyle w:val="BodyText"/>
        <w:rPr>
          <w:rFonts w:cs="Arial"/>
          <w:b/>
          <w:bCs/>
        </w:rPr>
      </w:pPr>
      <w:r w:rsidRPr="0038676A">
        <w:rPr>
          <w:rFonts w:cs="Arial"/>
        </w:rPr>
        <w:t xml:space="preserve">In </w:t>
      </w:r>
      <w:r w:rsidR="007729A2" w:rsidRPr="0038676A">
        <w:rPr>
          <w:rFonts w:cs="Arial"/>
        </w:rPr>
        <w:t xml:space="preserve">the previous </w:t>
      </w:r>
      <w:r w:rsidRPr="0038676A">
        <w:rPr>
          <w:rFonts w:cs="Arial"/>
        </w:rPr>
        <w:t>section</w:t>
      </w:r>
      <w:r w:rsidR="007729A2" w:rsidRPr="0038676A">
        <w:rPr>
          <w:rFonts w:cs="Arial"/>
        </w:rPr>
        <w:t>s</w:t>
      </w:r>
      <w:r w:rsidRPr="0038676A">
        <w:rPr>
          <w:rFonts w:cs="Arial"/>
        </w:rPr>
        <w:t xml:space="preserve"> we made the following observations:</w:t>
      </w:r>
      <w:r w:rsidR="00C93814" w:rsidRPr="0038676A">
        <w:rPr>
          <w:rFonts w:cs="Arial"/>
          <w:b/>
          <w:bCs/>
        </w:rPr>
        <w:t xml:space="preserve"> </w:t>
      </w:r>
    </w:p>
    <w:p w14:paraId="0CE2E3EE" w14:textId="2F9C33B1" w:rsidR="002A52B4" w:rsidRDefault="006F6582">
      <w:pPr>
        <w:pStyle w:val="TableofFigures"/>
        <w:tabs>
          <w:tab w:val="right" w:leader="dot" w:pos="9629"/>
        </w:tabs>
        <w:rPr>
          <w:rFonts w:asciiTheme="minorHAnsi" w:eastAsiaTheme="minorEastAsia" w:hAnsiTheme="minorHAnsi" w:cstheme="minorBidi"/>
          <w:b w:val="0"/>
          <w:noProof/>
          <w:sz w:val="24"/>
          <w:szCs w:val="24"/>
          <w:lang w:val="de-DE" w:eastAsia="en-US"/>
        </w:rPr>
      </w:pPr>
      <w:r w:rsidRPr="0038676A">
        <w:rPr>
          <w:rFonts w:cs="Arial"/>
          <w:b w:val="0"/>
          <w:bCs/>
        </w:rPr>
        <w:fldChar w:fldCharType="begin"/>
      </w:r>
      <w:r w:rsidRPr="0038676A">
        <w:rPr>
          <w:rFonts w:cs="Arial"/>
          <w:b w:val="0"/>
          <w:bCs/>
        </w:rPr>
        <w:instrText xml:space="preserve"> TOC \f O \n \h \z \t "Observation" \c </w:instrText>
      </w:r>
      <w:r w:rsidRPr="0038676A">
        <w:rPr>
          <w:rFonts w:cs="Arial"/>
          <w:b w:val="0"/>
          <w:bCs/>
        </w:rPr>
        <w:fldChar w:fldCharType="separate"/>
      </w:r>
      <w:hyperlink w:anchor="_Toc5126026" w:history="1">
        <w:r w:rsidR="002A52B4" w:rsidRPr="00BB2F6B">
          <w:rPr>
            <w:rStyle w:val="Hyperlink"/>
            <w:rFonts w:cs="Arial"/>
            <w:noProof/>
          </w:rPr>
          <w:t>Observation 1</w:t>
        </w:r>
        <w:r w:rsidR="002A52B4">
          <w:rPr>
            <w:rFonts w:asciiTheme="minorHAnsi" w:eastAsiaTheme="minorEastAsia" w:hAnsiTheme="minorHAnsi" w:cstheme="minorBidi"/>
            <w:b w:val="0"/>
            <w:noProof/>
            <w:sz w:val="24"/>
            <w:szCs w:val="24"/>
            <w:lang w:val="de-DE" w:eastAsia="en-US"/>
          </w:rPr>
          <w:tab/>
        </w:r>
        <w:r w:rsidR="002A52B4" w:rsidRPr="00BB2F6B">
          <w:rPr>
            <w:rStyle w:val="Hyperlink"/>
            <w:rFonts w:cs="Arial"/>
            <w:noProof/>
          </w:rPr>
          <w:t>Due to broadcast nature of V2X communication, UEs should operate on common SL- BWP.</w:t>
        </w:r>
      </w:hyperlink>
    </w:p>
    <w:p w14:paraId="774ECE0A" w14:textId="10474920" w:rsidR="002A52B4" w:rsidRDefault="002A52B4">
      <w:pPr>
        <w:pStyle w:val="TableofFigures"/>
        <w:tabs>
          <w:tab w:val="right" w:leader="dot" w:pos="9629"/>
        </w:tabs>
        <w:rPr>
          <w:rFonts w:asciiTheme="minorHAnsi" w:eastAsiaTheme="minorEastAsia" w:hAnsiTheme="minorHAnsi" w:cstheme="minorBidi"/>
          <w:b w:val="0"/>
          <w:noProof/>
          <w:sz w:val="24"/>
          <w:szCs w:val="24"/>
          <w:lang w:val="de-DE" w:eastAsia="en-US"/>
        </w:rPr>
      </w:pPr>
      <w:hyperlink w:anchor="_Toc5126027" w:history="1">
        <w:r w:rsidRPr="00BB2F6B">
          <w:rPr>
            <w:rStyle w:val="Hyperlink"/>
            <w:rFonts w:cs="Arial"/>
            <w:noProof/>
          </w:rPr>
          <w:t>Observation 2</w:t>
        </w:r>
        <w:r>
          <w:rPr>
            <w:rFonts w:asciiTheme="minorHAnsi" w:eastAsiaTheme="minorEastAsia" w:hAnsiTheme="minorHAnsi" w:cstheme="minorBidi"/>
            <w:b w:val="0"/>
            <w:noProof/>
            <w:sz w:val="24"/>
            <w:szCs w:val="24"/>
            <w:lang w:val="de-DE" w:eastAsia="en-US"/>
          </w:rPr>
          <w:tab/>
        </w:r>
        <w:r w:rsidRPr="00BB2F6B">
          <w:rPr>
            <w:rStyle w:val="Hyperlink"/>
            <w:rFonts w:cs="Arial"/>
            <w:noProof/>
          </w:rPr>
          <w:t>It cannot be assumed that SL-BWP uses the same frequency allocation and/or bandwidth as that of Uu-BWP.</w:t>
        </w:r>
      </w:hyperlink>
    </w:p>
    <w:p w14:paraId="254358C2" w14:textId="69C703BE" w:rsidR="002A52B4" w:rsidRDefault="002A52B4">
      <w:pPr>
        <w:pStyle w:val="TableofFigures"/>
        <w:tabs>
          <w:tab w:val="right" w:leader="dot" w:pos="9629"/>
        </w:tabs>
        <w:rPr>
          <w:rFonts w:asciiTheme="minorHAnsi" w:eastAsiaTheme="minorEastAsia" w:hAnsiTheme="minorHAnsi" w:cstheme="minorBidi"/>
          <w:b w:val="0"/>
          <w:noProof/>
          <w:sz w:val="24"/>
          <w:szCs w:val="24"/>
          <w:lang w:val="de-DE" w:eastAsia="en-US"/>
        </w:rPr>
      </w:pPr>
      <w:hyperlink w:anchor="_Toc5126028" w:history="1">
        <w:r w:rsidRPr="00BB2F6B">
          <w:rPr>
            <w:rStyle w:val="Hyperlink"/>
            <w:noProof/>
          </w:rPr>
          <w:t>Observation 3</w:t>
        </w:r>
        <w:r>
          <w:rPr>
            <w:rFonts w:asciiTheme="minorHAnsi" w:eastAsiaTheme="minorEastAsia" w:hAnsiTheme="minorHAnsi" w:cstheme="minorBidi"/>
            <w:b w:val="0"/>
            <w:noProof/>
            <w:sz w:val="24"/>
            <w:szCs w:val="24"/>
            <w:lang w:val="de-DE" w:eastAsia="en-US"/>
          </w:rPr>
          <w:tab/>
        </w:r>
        <w:r w:rsidRPr="00BB2F6B">
          <w:rPr>
            <w:rStyle w:val="Hyperlink"/>
            <w:noProof/>
          </w:rPr>
          <w:t>Resource pools that are non-contiguous in frequency domain require more complex specifications without clear advantages.</w:t>
        </w:r>
      </w:hyperlink>
    </w:p>
    <w:p w14:paraId="23B0DF86" w14:textId="57CE7BAA" w:rsidR="002A52B4" w:rsidRDefault="002A52B4">
      <w:pPr>
        <w:pStyle w:val="TableofFigures"/>
        <w:tabs>
          <w:tab w:val="right" w:leader="dot" w:pos="9629"/>
        </w:tabs>
        <w:rPr>
          <w:rFonts w:asciiTheme="minorHAnsi" w:eastAsiaTheme="minorEastAsia" w:hAnsiTheme="minorHAnsi" w:cstheme="minorBidi"/>
          <w:b w:val="0"/>
          <w:noProof/>
          <w:sz w:val="24"/>
          <w:szCs w:val="24"/>
          <w:lang w:val="de-DE" w:eastAsia="en-US"/>
        </w:rPr>
      </w:pPr>
      <w:hyperlink w:anchor="_Toc5126029" w:history="1">
        <w:r w:rsidRPr="00BB2F6B">
          <w:rPr>
            <w:rStyle w:val="Hyperlink"/>
            <w:rFonts w:cs="Arial"/>
            <w:noProof/>
          </w:rPr>
          <w:t>Observation 4</w:t>
        </w:r>
        <w:r>
          <w:rPr>
            <w:rFonts w:asciiTheme="minorHAnsi" w:eastAsiaTheme="minorEastAsia" w:hAnsiTheme="minorHAnsi" w:cstheme="minorBidi"/>
            <w:b w:val="0"/>
            <w:noProof/>
            <w:sz w:val="24"/>
            <w:szCs w:val="24"/>
            <w:lang w:val="de-DE" w:eastAsia="en-US"/>
          </w:rPr>
          <w:tab/>
        </w:r>
        <w:r w:rsidRPr="00BB2F6B">
          <w:rPr>
            <w:rStyle w:val="Hyperlink"/>
            <w:rFonts w:cs="Arial"/>
            <w:noProof/>
          </w:rPr>
          <w:t>There is a common set of SCI fields which are necessary to be received by all the UEs to perform sensing-based resource allocation (i.e. Mode 2).</w:t>
        </w:r>
      </w:hyperlink>
    </w:p>
    <w:p w14:paraId="537BD160" w14:textId="519CBEBE" w:rsidR="002A52B4" w:rsidRDefault="002A52B4">
      <w:pPr>
        <w:pStyle w:val="TableofFigures"/>
        <w:tabs>
          <w:tab w:val="right" w:leader="dot" w:pos="9629"/>
        </w:tabs>
        <w:rPr>
          <w:rFonts w:asciiTheme="minorHAnsi" w:eastAsiaTheme="minorEastAsia" w:hAnsiTheme="minorHAnsi" w:cstheme="minorBidi"/>
          <w:b w:val="0"/>
          <w:noProof/>
          <w:sz w:val="24"/>
          <w:szCs w:val="24"/>
          <w:lang w:val="de-DE" w:eastAsia="en-US"/>
        </w:rPr>
      </w:pPr>
      <w:hyperlink w:anchor="_Toc5126030" w:history="1">
        <w:r w:rsidRPr="00BB2F6B">
          <w:rPr>
            <w:rStyle w:val="Hyperlink"/>
            <w:rFonts w:cs="Arial"/>
            <w:noProof/>
          </w:rPr>
          <w:t>Observation 5</w:t>
        </w:r>
        <w:r>
          <w:rPr>
            <w:rFonts w:asciiTheme="minorHAnsi" w:eastAsiaTheme="minorEastAsia" w:hAnsiTheme="minorHAnsi" w:cstheme="minorBidi"/>
            <w:b w:val="0"/>
            <w:noProof/>
            <w:sz w:val="24"/>
            <w:szCs w:val="24"/>
            <w:lang w:val="de-DE" w:eastAsia="en-US"/>
          </w:rPr>
          <w:tab/>
        </w:r>
        <w:r w:rsidRPr="00BB2F6B">
          <w:rPr>
            <w:rStyle w:val="Hyperlink"/>
            <w:rFonts w:cs="Arial"/>
            <w:noProof/>
          </w:rPr>
          <w:t>2-stage PSCCH can provide the required flexibility in the design with the reasonable blind decoding complexity of the UE.</w:t>
        </w:r>
      </w:hyperlink>
    </w:p>
    <w:p w14:paraId="501C2478" w14:textId="29830A28" w:rsidR="002A52B4" w:rsidRDefault="002A52B4">
      <w:pPr>
        <w:pStyle w:val="TableofFigures"/>
        <w:tabs>
          <w:tab w:val="right" w:leader="dot" w:pos="9629"/>
        </w:tabs>
        <w:rPr>
          <w:rFonts w:asciiTheme="minorHAnsi" w:eastAsiaTheme="minorEastAsia" w:hAnsiTheme="minorHAnsi" w:cstheme="minorBidi"/>
          <w:b w:val="0"/>
          <w:noProof/>
          <w:sz w:val="24"/>
          <w:szCs w:val="24"/>
          <w:lang w:val="de-DE" w:eastAsia="en-US"/>
        </w:rPr>
      </w:pPr>
      <w:hyperlink w:anchor="_Toc5126031" w:history="1">
        <w:r w:rsidRPr="00BB2F6B">
          <w:rPr>
            <w:rStyle w:val="Hyperlink"/>
            <w:rFonts w:cs="Arial"/>
            <w:noProof/>
          </w:rPr>
          <w:t>Observation 6</w:t>
        </w:r>
        <w:r>
          <w:rPr>
            <w:rFonts w:asciiTheme="minorHAnsi" w:eastAsiaTheme="minorEastAsia" w:hAnsiTheme="minorHAnsi" w:cstheme="minorBidi"/>
            <w:b w:val="0"/>
            <w:noProof/>
            <w:sz w:val="24"/>
            <w:szCs w:val="24"/>
            <w:lang w:val="de-DE" w:eastAsia="en-US"/>
          </w:rPr>
          <w:tab/>
        </w:r>
        <w:r w:rsidRPr="00BB2F6B">
          <w:rPr>
            <w:rStyle w:val="Hyperlink"/>
            <w:rFonts w:cs="Arial"/>
            <w:noProof/>
          </w:rPr>
          <w:t>2-stage SCI design allows coexistence of unicast, groupcast and broadcast transmissions using different SCI formats and aggregation levels in the same resource pool or carrier without compromising the performance.</w:t>
        </w:r>
      </w:hyperlink>
    </w:p>
    <w:p w14:paraId="62AFEC34" w14:textId="08374C79" w:rsidR="002A52B4" w:rsidRDefault="002A52B4">
      <w:pPr>
        <w:pStyle w:val="TableofFigures"/>
        <w:tabs>
          <w:tab w:val="right" w:leader="dot" w:pos="9629"/>
        </w:tabs>
        <w:rPr>
          <w:rFonts w:asciiTheme="minorHAnsi" w:eastAsiaTheme="minorEastAsia" w:hAnsiTheme="minorHAnsi" w:cstheme="minorBidi"/>
          <w:b w:val="0"/>
          <w:noProof/>
          <w:sz w:val="24"/>
          <w:szCs w:val="24"/>
          <w:lang w:val="de-DE" w:eastAsia="en-US"/>
        </w:rPr>
      </w:pPr>
      <w:hyperlink w:anchor="_Toc5126032" w:history="1">
        <w:r w:rsidRPr="00BB2F6B">
          <w:rPr>
            <w:rStyle w:val="Hyperlink"/>
            <w:noProof/>
          </w:rPr>
          <w:t>Observation 7</w:t>
        </w:r>
        <w:r>
          <w:rPr>
            <w:rFonts w:asciiTheme="minorHAnsi" w:eastAsiaTheme="minorEastAsia" w:hAnsiTheme="minorHAnsi" w:cstheme="minorBidi"/>
            <w:b w:val="0"/>
            <w:noProof/>
            <w:sz w:val="24"/>
            <w:szCs w:val="24"/>
            <w:lang w:val="de-DE" w:eastAsia="en-US"/>
          </w:rPr>
          <w:tab/>
        </w:r>
        <w:r w:rsidRPr="00BB2F6B">
          <w:rPr>
            <w:rStyle w:val="Hyperlink"/>
            <w:noProof/>
          </w:rPr>
          <w:t>It is desirable that UEs can reuse PDCCH decoder also for SCI decoding.</w:t>
        </w:r>
      </w:hyperlink>
    </w:p>
    <w:p w14:paraId="12057437" w14:textId="04921432" w:rsidR="002A52B4" w:rsidRDefault="002A52B4">
      <w:pPr>
        <w:pStyle w:val="TableofFigures"/>
        <w:tabs>
          <w:tab w:val="right" w:leader="dot" w:pos="9629"/>
        </w:tabs>
        <w:rPr>
          <w:rFonts w:asciiTheme="minorHAnsi" w:eastAsiaTheme="minorEastAsia" w:hAnsiTheme="minorHAnsi" w:cstheme="minorBidi"/>
          <w:b w:val="0"/>
          <w:noProof/>
          <w:sz w:val="24"/>
          <w:szCs w:val="24"/>
          <w:lang w:val="de-DE" w:eastAsia="en-US"/>
        </w:rPr>
      </w:pPr>
      <w:hyperlink w:anchor="_Toc5126033" w:history="1">
        <w:r w:rsidRPr="00BB2F6B">
          <w:rPr>
            <w:rStyle w:val="Hyperlink"/>
            <w:rFonts w:cs="Arial"/>
            <w:noProof/>
          </w:rPr>
          <w:t>Observation 8</w:t>
        </w:r>
        <w:r>
          <w:rPr>
            <w:rFonts w:asciiTheme="minorHAnsi" w:eastAsiaTheme="minorEastAsia" w:hAnsiTheme="minorHAnsi" w:cstheme="minorBidi"/>
            <w:b w:val="0"/>
            <w:noProof/>
            <w:sz w:val="24"/>
            <w:szCs w:val="24"/>
            <w:lang w:val="de-DE" w:eastAsia="en-US"/>
          </w:rPr>
          <w:tab/>
        </w:r>
        <w:r w:rsidRPr="00BB2F6B">
          <w:rPr>
            <w:rStyle w:val="Hyperlink"/>
            <w:rFonts w:cs="Arial"/>
            <w:noProof/>
          </w:rPr>
          <w:t>It is important that RAN1 agree upon a single solution for PSCCH/PSSCH multiplexing.</w:t>
        </w:r>
      </w:hyperlink>
    </w:p>
    <w:p w14:paraId="764815FA" w14:textId="4E3F2ED7" w:rsidR="002A52B4" w:rsidRDefault="002A52B4">
      <w:pPr>
        <w:pStyle w:val="TableofFigures"/>
        <w:tabs>
          <w:tab w:val="right" w:leader="dot" w:pos="9629"/>
        </w:tabs>
        <w:rPr>
          <w:rFonts w:asciiTheme="minorHAnsi" w:eastAsiaTheme="minorEastAsia" w:hAnsiTheme="minorHAnsi" w:cstheme="minorBidi"/>
          <w:b w:val="0"/>
          <w:noProof/>
          <w:sz w:val="24"/>
          <w:szCs w:val="24"/>
          <w:lang w:val="de-DE" w:eastAsia="en-US"/>
        </w:rPr>
      </w:pPr>
      <w:hyperlink w:anchor="_Toc5126034" w:history="1">
        <w:r w:rsidRPr="00BB2F6B">
          <w:rPr>
            <w:rStyle w:val="Hyperlink"/>
            <w:rFonts w:cs="Arial"/>
            <w:noProof/>
            <w:lang w:val="en-US"/>
          </w:rPr>
          <w:t>Observation 9</w:t>
        </w:r>
        <w:r>
          <w:rPr>
            <w:rFonts w:asciiTheme="minorHAnsi" w:eastAsiaTheme="minorEastAsia" w:hAnsiTheme="minorHAnsi" w:cstheme="minorBidi"/>
            <w:b w:val="0"/>
            <w:noProof/>
            <w:sz w:val="24"/>
            <w:szCs w:val="24"/>
            <w:lang w:val="de-DE" w:eastAsia="en-US"/>
          </w:rPr>
          <w:tab/>
        </w:r>
        <w:r w:rsidRPr="00BB2F6B">
          <w:rPr>
            <w:rStyle w:val="Hyperlink"/>
            <w:rFonts w:cs="Arial"/>
            <w:noProof/>
            <w:lang w:val="en-US"/>
          </w:rPr>
          <w:t>AGC settling time and GP are needed for both slot and short-slot transmissions.</w:t>
        </w:r>
      </w:hyperlink>
    </w:p>
    <w:p w14:paraId="46801A45" w14:textId="14CC3C61" w:rsidR="002A52B4" w:rsidRDefault="002A52B4">
      <w:pPr>
        <w:pStyle w:val="TableofFigures"/>
        <w:tabs>
          <w:tab w:val="right" w:leader="dot" w:pos="9629"/>
        </w:tabs>
        <w:rPr>
          <w:rFonts w:asciiTheme="minorHAnsi" w:eastAsiaTheme="minorEastAsia" w:hAnsiTheme="minorHAnsi" w:cstheme="minorBidi"/>
          <w:b w:val="0"/>
          <w:noProof/>
          <w:sz w:val="24"/>
          <w:szCs w:val="24"/>
          <w:lang w:val="de-DE" w:eastAsia="en-US"/>
        </w:rPr>
      </w:pPr>
      <w:hyperlink w:anchor="_Toc5126035" w:history="1">
        <w:r w:rsidRPr="00BB2F6B">
          <w:rPr>
            <w:rStyle w:val="Hyperlink"/>
            <w:rFonts w:cs="Arial"/>
            <w:noProof/>
            <w:lang w:val="en-US"/>
          </w:rPr>
          <w:t>Observation 10</w:t>
        </w:r>
        <w:r>
          <w:rPr>
            <w:rFonts w:asciiTheme="minorHAnsi" w:eastAsiaTheme="minorEastAsia" w:hAnsiTheme="minorHAnsi" w:cstheme="minorBidi"/>
            <w:b w:val="0"/>
            <w:noProof/>
            <w:sz w:val="24"/>
            <w:szCs w:val="24"/>
            <w:lang w:val="de-DE" w:eastAsia="en-US"/>
          </w:rPr>
          <w:tab/>
        </w:r>
        <w:r w:rsidRPr="00BB2F6B">
          <w:rPr>
            <w:rStyle w:val="Hyperlink"/>
            <w:rFonts w:cs="Arial"/>
            <w:noProof/>
            <w:lang w:val="en-US"/>
          </w:rPr>
          <w:t>Sequence-based HARQ feedback is beneficial due to reduced overhead and complexity.</w:t>
        </w:r>
      </w:hyperlink>
    </w:p>
    <w:p w14:paraId="3B7CAC0C" w14:textId="5F17EC1A" w:rsidR="002A52B4" w:rsidRDefault="002A52B4">
      <w:pPr>
        <w:pStyle w:val="TableofFigures"/>
        <w:tabs>
          <w:tab w:val="right" w:leader="dot" w:pos="9629"/>
        </w:tabs>
        <w:rPr>
          <w:rFonts w:asciiTheme="minorHAnsi" w:eastAsiaTheme="minorEastAsia" w:hAnsiTheme="minorHAnsi" w:cstheme="minorBidi"/>
          <w:b w:val="0"/>
          <w:noProof/>
          <w:sz w:val="24"/>
          <w:szCs w:val="24"/>
          <w:lang w:val="de-DE" w:eastAsia="en-US"/>
        </w:rPr>
      </w:pPr>
      <w:hyperlink w:anchor="_Toc5126036" w:history="1">
        <w:r w:rsidRPr="00BB2F6B">
          <w:rPr>
            <w:rStyle w:val="Hyperlink"/>
            <w:rFonts w:cs="Arial"/>
            <w:noProof/>
            <w:lang w:val="en-US"/>
          </w:rPr>
          <w:t>Observation 11</w:t>
        </w:r>
        <w:r>
          <w:rPr>
            <w:rFonts w:asciiTheme="minorHAnsi" w:eastAsiaTheme="minorEastAsia" w:hAnsiTheme="minorHAnsi" w:cstheme="minorBidi"/>
            <w:b w:val="0"/>
            <w:noProof/>
            <w:sz w:val="24"/>
            <w:szCs w:val="24"/>
            <w:lang w:val="de-DE" w:eastAsia="en-US"/>
          </w:rPr>
          <w:tab/>
        </w:r>
        <w:r w:rsidRPr="00BB2F6B">
          <w:rPr>
            <w:rStyle w:val="Hyperlink"/>
            <w:rFonts w:cs="Arial"/>
            <w:noProof/>
            <w:lang w:val="en-US"/>
          </w:rPr>
          <w:t>The use of SCSI-RS is justified for the case of unicast transmissions.</w:t>
        </w:r>
      </w:hyperlink>
    </w:p>
    <w:p w14:paraId="6F3FBB3A" w14:textId="0DABA4EE" w:rsidR="006E1C82" w:rsidRPr="0038676A" w:rsidRDefault="006F6582" w:rsidP="008E065E">
      <w:pPr>
        <w:pStyle w:val="BodyText"/>
        <w:rPr>
          <w:rFonts w:cs="Arial"/>
          <w:b/>
          <w:bCs/>
        </w:rPr>
      </w:pPr>
      <w:r w:rsidRPr="0038676A">
        <w:rPr>
          <w:rFonts w:cs="Arial"/>
          <w:b/>
          <w:bCs/>
        </w:rPr>
        <w:fldChar w:fldCharType="end"/>
      </w:r>
    </w:p>
    <w:p w14:paraId="7AFEA5AA" w14:textId="77777777" w:rsidR="006E1C82" w:rsidRPr="0038676A" w:rsidRDefault="008E065E" w:rsidP="006E1C82">
      <w:pPr>
        <w:pStyle w:val="BodyText"/>
        <w:rPr>
          <w:rFonts w:cs="Arial"/>
        </w:rPr>
      </w:pPr>
      <w:r w:rsidRPr="0038676A">
        <w:rPr>
          <w:rFonts w:cs="Arial"/>
        </w:rPr>
        <w:t xml:space="preserve">Based on the discussion in </w:t>
      </w:r>
      <w:r w:rsidR="007729A2" w:rsidRPr="0038676A">
        <w:rPr>
          <w:rFonts w:cs="Arial"/>
        </w:rPr>
        <w:t xml:space="preserve">the previous </w:t>
      </w:r>
      <w:r w:rsidRPr="0038676A">
        <w:rPr>
          <w:rFonts w:cs="Arial"/>
        </w:rPr>
        <w:t>section</w:t>
      </w:r>
      <w:r w:rsidR="007729A2" w:rsidRPr="0038676A">
        <w:rPr>
          <w:rFonts w:cs="Arial"/>
        </w:rPr>
        <w:t>s</w:t>
      </w:r>
      <w:r w:rsidRPr="0038676A">
        <w:rPr>
          <w:rFonts w:cs="Arial"/>
        </w:rPr>
        <w:t xml:space="preserve"> we propose the following:</w:t>
      </w:r>
    </w:p>
    <w:p w14:paraId="185003F4" w14:textId="50F76C28" w:rsidR="002A52B4" w:rsidRDefault="006E1C82">
      <w:pPr>
        <w:pStyle w:val="TableofFigures"/>
        <w:tabs>
          <w:tab w:val="right" w:leader="dot" w:pos="9629"/>
        </w:tabs>
        <w:rPr>
          <w:rFonts w:asciiTheme="minorHAnsi" w:eastAsiaTheme="minorEastAsia" w:hAnsiTheme="minorHAnsi" w:cstheme="minorBidi"/>
          <w:b w:val="0"/>
          <w:noProof/>
          <w:sz w:val="24"/>
          <w:szCs w:val="24"/>
          <w:lang w:val="de-DE" w:eastAsia="en-US"/>
        </w:rPr>
      </w:pPr>
      <w:r w:rsidRPr="0038676A">
        <w:rPr>
          <w:rFonts w:cs="Arial"/>
          <w:b w:val="0"/>
          <w:bCs/>
          <w:lang w:val="en-US"/>
        </w:rPr>
        <w:fldChar w:fldCharType="begin"/>
      </w:r>
      <w:r w:rsidRPr="0038676A">
        <w:rPr>
          <w:rFonts w:cs="Arial"/>
          <w:b w:val="0"/>
          <w:bCs/>
          <w:lang w:val="en-US"/>
        </w:rPr>
        <w:instrText xml:space="preserve"> TOC \n \h \z \t "Proposal" \c </w:instrText>
      </w:r>
      <w:r w:rsidRPr="0038676A">
        <w:rPr>
          <w:rFonts w:cs="Arial"/>
          <w:b w:val="0"/>
          <w:bCs/>
          <w:lang w:val="en-US"/>
        </w:rPr>
        <w:fldChar w:fldCharType="separate"/>
      </w:r>
      <w:hyperlink w:anchor="_Toc5126037" w:history="1">
        <w:r w:rsidR="002A52B4" w:rsidRPr="009B53DC">
          <w:rPr>
            <w:rStyle w:val="Hyperlink"/>
            <w:noProof/>
          </w:rPr>
          <w:t>Proposal 1</w:t>
        </w:r>
        <w:r w:rsidR="002A52B4">
          <w:rPr>
            <w:rFonts w:asciiTheme="minorHAnsi" w:eastAsiaTheme="minorEastAsia" w:hAnsiTheme="minorHAnsi" w:cstheme="minorBidi"/>
            <w:b w:val="0"/>
            <w:noProof/>
            <w:sz w:val="24"/>
            <w:szCs w:val="24"/>
            <w:lang w:val="de-DE" w:eastAsia="en-US"/>
          </w:rPr>
          <w:tab/>
        </w:r>
        <w:r w:rsidR="002A52B4" w:rsidRPr="009B53DC">
          <w:rPr>
            <w:rStyle w:val="Hyperlink"/>
            <w:noProof/>
          </w:rPr>
          <w:t>SL-BWP is (pre-)configured in a cell-specific manner.</w:t>
        </w:r>
      </w:hyperlink>
    </w:p>
    <w:p w14:paraId="50B46A67" w14:textId="1061D6E6" w:rsidR="002A52B4" w:rsidRDefault="002A52B4">
      <w:pPr>
        <w:pStyle w:val="TableofFigures"/>
        <w:tabs>
          <w:tab w:val="right" w:leader="dot" w:pos="9629"/>
        </w:tabs>
        <w:rPr>
          <w:rFonts w:asciiTheme="minorHAnsi" w:eastAsiaTheme="minorEastAsia" w:hAnsiTheme="minorHAnsi" w:cstheme="minorBidi"/>
          <w:b w:val="0"/>
          <w:noProof/>
          <w:sz w:val="24"/>
          <w:szCs w:val="24"/>
          <w:lang w:val="de-DE" w:eastAsia="en-US"/>
        </w:rPr>
      </w:pPr>
      <w:hyperlink w:anchor="_Toc5126038" w:history="1">
        <w:r w:rsidRPr="009B53DC">
          <w:rPr>
            <w:rStyle w:val="Hyperlink"/>
            <w:noProof/>
          </w:rPr>
          <w:t>Proposal 2</w:t>
        </w:r>
        <w:r>
          <w:rPr>
            <w:rFonts w:asciiTheme="minorHAnsi" w:eastAsiaTheme="minorEastAsia" w:hAnsiTheme="minorHAnsi" w:cstheme="minorBidi"/>
            <w:b w:val="0"/>
            <w:noProof/>
            <w:sz w:val="24"/>
            <w:szCs w:val="24"/>
            <w:lang w:val="de-DE" w:eastAsia="en-US"/>
          </w:rPr>
          <w:tab/>
        </w:r>
        <w:r w:rsidRPr="009B53DC">
          <w:rPr>
            <w:rStyle w:val="Hyperlink"/>
            <w:noProof/>
          </w:rPr>
          <w:t>Time resource granularity of a resource pool is up to (pre-)configuration with minimum scale of slot-level.</w:t>
        </w:r>
      </w:hyperlink>
    </w:p>
    <w:p w14:paraId="3462C530" w14:textId="3F3BF43D" w:rsidR="002A52B4" w:rsidRDefault="002A52B4">
      <w:pPr>
        <w:pStyle w:val="TableofFigures"/>
        <w:tabs>
          <w:tab w:val="right" w:leader="dot" w:pos="9629"/>
        </w:tabs>
        <w:rPr>
          <w:rFonts w:asciiTheme="minorHAnsi" w:eastAsiaTheme="minorEastAsia" w:hAnsiTheme="minorHAnsi" w:cstheme="minorBidi"/>
          <w:b w:val="0"/>
          <w:noProof/>
          <w:sz w:val="24"/>
          <w:szCs w:val="24"/>
          <w:lang w:val="de-DE" w:eastAsia="en-US"/>
        </w:rPr>
      </w:pPr>
      <w:hyperlink w:anchor="_Toc5126039" w:history="1">
        <w:r w:rsidRPr="009B53DC">
          <w:rPr>
            <w:rStyle w:val="Hyperlink"/>
            <w:noProof/>
          </w:rPr>
          <w:t>Proposal 3</w:t>
        </w:r>
        <w:r>
          <w:rPr>
            <w:rFonts w:asciiTheme="minorHAnsi" w:eastAsiaTheme="minorEastAsia" w:hAnsiTheme="minorHAnsi" w:cstheme="minorBidi"/>
            <w:b w:val="0"/>
            <w:noProof/>
            <w:sz w:val="24"/>
            <w:szCs w:val="24"/>
            <w:lang w:val="de-DE" w:eastAsia="en-US"/>
          </w:rPr>
          <w:tab/>
        </w:r>
        <w:r w:rsidRPr="009B53DC">
          <w:rPr>
            <w:rStyle w:val="Hyperlink"/>
            <w:noProof/>
          </w:rPr>
          <w:t>A resource pool is always contiguous in frequency domain.</w:t>
        </w:r>
      </w:hyperlink>
    </w:p>
    <w:p w14:paraId="4C339F20" w14:textId="2C78BA37" w:rsidR="002A52B4" w:rsidRDefault="002A52B4">
      <w:pPr>
        <w:pStyle w:val="TableofFigures"/>
        <w:tabs>
          <w:tab w:val="right" w:leader="dot" w:pos="9629"/>
        </w:tabs>
        <w:rPr>
          <w:rFonts w:asciiTheme="minorHAnsi" w:eastAsiaTheme="minorEastAsia" w:hAnsiTheme="minorHAnsi" w:cstheme="minorBidi"/>
          <w:b w:val="0"/>
          <w:noProof/>
          <w:sz w:val="24"/>
          <w:szCs w:val="24"/>
          <w:lang w:val="de-DE" w:eastAsia="en-US"/>
        </w:rPr>
      </w:pPr>
      <w:hyperlink w:anchor="_Toc5126040" w:history="1">
        <w:r w:rsidRPr="009B53DC">
          <w:rPr>
            <w:rStyle w:val="Hyperlink"/>
            <w:noProof/>
          </w:rPr>
          <w:t>Proposal 4</w:t>
        </w:r>
        <w:r>
          <w:rPr>
            <w:rFonts w:asciiTheme="minorHAnsi" w:eastAsiaTheme="minorEastAsia" w:hAnsiTheme="minorHAnsi" w:cstheme="minorBidi"/>
            <w:b w:val="0"/>
            <w:noProof/>
            <w:sz w:val="24"/>
            <w:szCs w:val="24"/>
            <w:lang w:val="de-DE" w:eastAsia="en-US"/>
          </w:rPr>
          <w:tab/>
        </w:r>
        <w:r w:rsidRPr="009B53DC">
          <w:rPr>
            <w:rStyle w:val="Hyperlink"/>
            <w:noProof/>
          </w:rPr>
          <w:t>2-stage SCI design is supported for NR SL.</w:t>
        </w:r>
      </w:hyperlink>
    </w:p>
    <w:p w14:paraId="736C5C8C" w14:textId="626A90D8" w:rsidR="002A52B4" w:rsidRDefault="002A52B4">
      <w:pPr>
        <w:pStyle w:val="TableofFigures"/>
        <w:tabs>
          <w:tab w:val="right" w:leader="dot" w:pos="9629"/>
        </w:tabs>
        <w:rPr>
          <w:rFonts w:asciiTheme="minorHAnsi" w:eastAsiaTheme="minorEastAsia" w:hAnsiTheme="minorHAnsi" w:cstheme="minorBidi"/>
          <w:b w:val="0"/>
          <w:noProof/>
          <w:sz w:val="24"/>
          <w:szCs w:val="24"/>
          <w:lang w:val="de-DE" w:eastAsia="en-US"/>
        </w:rPr>
      </w:pPr>
      <w:hyperlink w:anchor="_Toc5126041" w:history="1">
        <w:r w:rsidRPr="009B53DC">
          <w:rPr>
            <w:rStyle w:val="Hyperlink"/>
            <w:noProof/>
          </w:rPr>
          <w:t>Proposal 5</w:t>
        </w:r>
        <w:r>
          <w:rPr>
            <w:rFonts w:asciiTheme="minorHAnsi" w:eastAsiaTheme="minorEastAsia" w:hAnsiTheme="minorHAnsi" w:cstheme="minorBidi"/>
            <w:b w:val="0"/>
            <w:noProof/>
            <w:sz w:val="24"/>
            <w:szCs w:val="24"/>
            <w:lang w:val="de-DE" w:eastAsia="en-US"/>
          </w:rPr>
          <w:tab/>
        </w:r>
        <w:r w:rsidRPr="009B53DC">
          <w:rPr>
            <w:rStyle w:val="Hyperlink"/>
            <w:noProof/>
          </w:rPr>
          <w:t>Polar codes used in NR downlink are reused for PSCCH.</w:t>
        </w:r>
      </w:hyperlink>
    </w:p>
    <w:p w14:paraId="1F276378" w14:textId="13948794" w:rsidR="002A52B4" w:rsidRDefault="002A52B4">
      <w:pPr>
        <w:pStyle w:val="TableofFigures"/>
        <w:tabs>
          <w:tab w:val="right" w:leader="dot" w:pos="9629"/>
        </w:tabs>
        <w:rPr>
          <w:rFonts w:asciiTheme="minorHAnsi" w:eastAsiaTheme="minorEastAsia" w:hAnsiTheme="minorHAnsi" w:cstheme="minorBidi"/>
          <w:b w:val="0"/>
          <w:noProof/>
          <w:sz w:val="24"/>
          <w:szCs w:val="24"/>
          <w:lang w:val="de-DE" w:eastAsia="en-US"/>
        </w:rPr>
      </w:pPr>
      <w:hyperlink w:anchor="_Toc5126042" w:history="1">
        <w:r w:rsidRPr="009B53DC">
          <w:rPr>
            <w:rStyle w:val="Hyperlink"/>
            <w:noProof/>
          </w:rPr>
          <w:t>Proposal 6</w:t>
        </w:r>
        <w:r>
          <w:rPr>
            <w:rFonts w:asciiTheme="minorHAnsi" w:eastAsiaTheme="minorEastAsia" w:hAnsiTheme="minorHAnsi" w:cstheme="minorBidi"/>
            <w:b w:val="0"/>
            <w:noProof/>
            <w:sz w:val="24"/>
            <w:szCs w:val="24"/>
            <w:lang w:val="de-DE" w:eastAsia="en-US"/>
          </w:rPr>
          <w:tab/>
        </w:r>
        <w:r w:rsidRPr="009B53DC">
          <w:rPr>
            <w:rStyle w:val="Hyperlink"/>
            <w:noProof/>
          </w:rPr>
          <w:t>NR SL supports only option 3 of multiplexing PSCCH and the corresponding PSSCH.</w:t>
        </w:r>
      </w:hyperlink>
    </w:p>
    <w:p w14:paraId="451FA8C4" w14:textId="685EEAEE" w:rsidR="002A52B4" w:rsidRDefault="002A52B4">
      <w:pPr>
        <w:pStyle w:val="TableofFigures"/>
        <w:tabs>
          <w:tab w:val="right" w:leader="dot" w:pos="9629"/>
        </w:tabs>
        <w:rPr>
          <w:rFonts w:asciiTheme="minorHAnsi" w:eastAsiaTheme="minorEastAsia" w:hAnsiTheme="minorHAnsi" w:cstheme="minorBidi"/>
          <w:b w:val="0"/>
          <w:noProof/>
          <w:sz w:val="24"/>
          <w:szCs w:val="24"/>
          <w:lang w:val="de-DE" w:eastAsia="en-US"/>
        </w:rPr>
      </w:pPr>
      <w:hyperlink w:anchor="_Toc5126043" w:history="1">
        <w:r w:rsidRPr="009B53DC">
          <w:rPr>
            <w:rStyle w:val="Hyperlink"/>
            <w:rFonts w:cs="Arial"/>
            <w:noProof/>
            <w:lang w:val="en-US"/>
          </w:rPr>
          <w:t>Proposal 7</w:t>
        </w:r>
        <w:r>
          <w:rPr>
            <w:rFonts w:asciiTheme="minorHAnsi" w:eastAsiaTheme="minorEastAsia" w:hAnsiTheme="minorHAnsi" w:cstheme="minorBidi"/>
            <w:b w:val="0"/>
            <w:noProof/>
            <w:sz w:val="24"/>
            <w:szCs w:val="24"/>
            <w:lang w:val="de-DE" w:eastAsia="en-US"/>
          </w:rPr>
          <w:tab/>
        </w:r>
        <w:r w:rsidRPr="009B53DC">
          <w:rPr>
            <w:rStyle w:val="Hyperlink"/>
            <w:rFonts w:cs="Arial"/>
            <w:noProof/>
            <w:lang w:val="en-US"/>
          </w:rPr>
          <w:t>Dedicated reference symbols for AGC training are not defined for NR SL V2X.</w:t>
        </w:r>
      </w:hyperlink>
    </w:p>
    <w:p w14:paraId="6A9A4D8E" w14:textId="4CD6EFC7" w:rsidR="002A52B4" w:rsidRDefault="002A52B4">
      <w:pPr>
        <w:pStyle w:val="TableofFigures"/>
        <w:tabs>
          <w:tab w:val="right" w:leader="dot" w:pos="9629"/>
        </w:tabs>
        <w:rPr>
          <w:rFonts w:asciiTheme="minorHAnsi" w:eastAsiaTheme="minorEastAsia" w:hAnsiTheme="minorHAnsi" w:cstheme="minorBidi"/>
          <w:b w:val="0"/>
          <w:noProof/>
          <w:sz w:val="24"/>
          <w:szCs w:val="24"/>
          <w:lang w:val="de-DE" w:eastAsia="en-US"/>
        </w:rPr>
      </w:pPr>
      <w:hyperlink w:anchor="_Toc5126044" w:history="1">
        <w:r w:rsidRPr="009B53DC">
          <w:rPr>
            <w:rStyle w:val="Hyperlink"/>
            <w:rFonts w:cs="Arial"/>
            <w:noProof/>
            <w:lang w:val="en-US"/>
          </w:rPr>
          <w:t>Proposal 8</w:t>
        </w:r>
        <w:r>
          <w:rPr>
            <w:rFonts w:asciiTheme="minorHAnsi" w:eastAsiaTheme="minorEastAsia" w:hAnsiTheme="minorHAnsi" w:cstheme="minorBidi"/>
            <w:b w:val="0"/>
            <w:noProof/>
            <w:sz w:val="24"/>
            <w:szCs w:val="24"/>
            <w:lang w:val="de-DE" w:eastAsia="en-US"/>
          </w:rPr>
          <w:tab/>
        </w:r>
        <w:r w:rsidRPr="009B53DC">
          <w:rPr>
            <w:rStyle w:val="Hyperlink"/>
            <w:rFonts w:cs="Arial"/>
            <w:noProof/>
            <w:lang w:val="en-US"/>
          </w:rPr>
          <w:t>On the first OFDM symbol, data is mapped onto every other subcarrier, with zero subcarriers in-between to accommodate AGC operation.</w:t>
        </w:r>
      </w:hyperlink>
    </w:p>
    <w:p w14:paraId="3C9E1F12" w14:textId="2634ABA9" w:rsidR="002A52B4" w:rsidRDefault="002A52B4">
      <w:pPr>
        <w:pStyle w:val="TableofFigures"/>
        <w:tabs>
          <w:tab w:val="right" w:leader="dot" w:pos="9629"/>
        </w:tabs>
        <w:rPr>
          <w:rFonts w:asciiTheme="minorHAnsi" w:eastAsiaTheme="minorEastAsia" w:hAnsiTheme="minorHAnsi" w:cstheme="minorBidi"/>
          <w:b w:val="0"/>
          <w:noProof/>
          <w:sz w:val="24"/>
          <w:szCs w:val="24"/>
          <w:lang w:val="de-DE" w:eastAsia="en-US"/>
        </w:rPr>
      </w:pPr>
      <w:hyperlink w:anchor="_Toc5126045" w:history="1">
        <w:r w:rsidRPr="009B53DC">
          <w:rPr>
            <w:rStyle w:val="Hyperlink"/>
            <w:rFonts w:cs="Arial"/>
            <w:noProof/>
            <w:lang w:val="en-US"/>
          </w:rPr>
          <w:t>Proposal 9</w:t>
        </w:r>
        <w:r>
          <w:rPr>
            <w:rFonts w:asciiTheme="minorHAnsi" w:eastAsiaTheme="minorEastAsia" w:hAnsiTheme="minorHAnsi" w:cstheme="minorBidi"/>
            <w:b w:val="0"/>
            <w:noProof/>
            <w:sz w:val="24"/>
            <w:szCs w:val="24"/>
            <w:lang w:val="de-DE" w:eastAsia="en-US"/>
          </w:rPr>
          <w:tab/>
        </w:r>
        <w:r w:rsidRPr="009B53DC">
          <w:rPr>
            <w:rStyle w:val="Hyperlink"/>
            <w:rFonts w:cs="Arial"/>
            <w:noProof/>
            <w:lang w:val="en-US"/>
          </w:rPr>
          <w:t>Comb-like subcarrier mapping can be used for GP. Use rate-matching for the GP.</w:t>
        </w:r>
      </w:hyperlink>
    </w:p>
    <w:p w14:paraId="191AD141" w14:textId="150E1B95" w:rsidR="002A52B4" w:rsidRDefault="002A52B4">
      <w:pPr>
        <w:pStyle w:val="TableofFigures"/>
        <w:tabs>
          <w:tab w:val="right" w:leader="dot" w:pos="9629"/>
        </w:tabs>
        <w:rPr>
          <w:rFonts w:asciiTheme="minorHAnsi" w:eastAsiaTheme="minorEastAsia" w:hAnsiTheme="minorHAnsi" w:cstheme="minorBidi"/>
          <w:b w:val="0"/>
          <w:noProof/>
          <w:sz w:val="24"/>
          <w:szCs w:val="24"/>
          <w:lang w:val="de-DE" w:eastAsia="en-US"/>
        </w:rPr>
      </w:pPr>
      <w:hyperlink w:anchor="_Toc5126046" w:history="1">
        <w:r w:rsidRPr="009B53DC">
          <w:rPr>
            <w:rStyle w:val="Hyperlink"/>
            <w:rFonts w:cs="Arial"/>
            <w:noProof/>
            <w:lang w:val="en-US"/>
          </w:rPr>
          <w:t>Proposal 10</w:t>
        </w:r>
        <w:r>
          <w:rPr>
            <w:rFonts w:asciiTheme="minorHAnsi" w:eastAsiaTheme="minorEastAsia" w:hAnsiTheme="minorHAnsi" w:cstheme="minorBidi"/>
            <w:b w:val="0"/>
            <w:noProof/>
            <w:sz w:val="24"/>
            <w:szCs w:val="24"/>
            <w:lang w:val="de-DE" w:eastAsia="en-US"/>
          </w:rPr>
          <w:tab/>
        </w:r>
        <w:r w:rsidRPr="009B53DC">
          <w:rPr>
            <w:rStyle w:val="Hyperlink"/>
            <w:rFonts w:cs="Arial"/>
            <w:noProof/>
            <w:lang w:val="en-US"/>
          </w:rPr>
          <w:t>RAN1 confirms the use of NR Rel-15 LDPC codes for the PSSCH.</w:t>
        </w:r>
      </w:hyperlink>
    </w:p>
    <w:p w14:paraId="34DA6AAE" w14:textId="409F0D58" w:rsidR="002A52B4" w:rsidRDefault="002A52B4">
      <w:pPr>
        <w:pStyle w:val="TableofFigures"/>
        <w:tabs>
          <w:tab w:val="right" w:leader="dot" w:pos="9629"/>
        </w:tabs>
        <w:rPr>
          <w:rFonts w:asciiTheme="minorHAnsi" w:eastAsiaTheme="minorEastAsia" w:hAnsiTheme="minorHAnsi" w:cstheme="minorBidi"/>
          <w:b w:val="0"/>
          <w:noProof/>
          <w:sz w:val="24"/>
          <w:szCs w:val="24"/>
          <w:lang w:val="de-DE" w:eastAsia="en-US"/>
        </w:rPr>
      </w:pPr>
      <w:hyperlink w:anchor="_Toc5126047" w:history="1">
        <w:r w:rsidRPr="009B53DC">
          <w:rPr>
            <w:rStyle w:val="Hyperlink"/>
            <w:rFonts w:cs="Arial"/>
            <w:noProof/>
            <w:lang w:val="en-US"/>
          </w:rPr>
          <w:t>Proposal 11</w:t>
        </w:r>
        <w:r>
          <w:rPr>
            <w:rFonts w:asciiTheme="minorHAnsi" w:eastAsiaTheme="minorEastAsia" w:hAnsiTheme="minorHAnsi" w:cstheme="minorBidi"/>
            <w:b w:val="0"/>
            <w:noProof/>
            <w:sz w:val="24"/>
            <w:szCs w:val="24"/>
            <w:lang w:val="de-DE" w:eastAsia="en-US"/>
          </w:rPr>
          <w:tab/>
        </w:r>
        <w:r w:rsidRPr="009B53DC">
          <w:rPr>
            <w:rStyle w:val="Hyperlink"/>
            <w:rFonts w:cs="Arial"/>
            <w:noProof/>
            <w:lang w:val="en-US"/>
          </w:rPr>
          <w:t>NR SL supports sequence-based HARQ feedback, for both TB-based and CBG-based cases.</w:t>
        </w:r>
      </w:hyperlink>
    </w:p>
    <w:p w14:paraId="3A3B544D" w14:textId="2C2F5F5B" w:rsidR="002A52B4" w:rsidRDefault="002A52B4">
      <w:pPr>
        <w:pStyle w:val="TableofFigures"/>
        <w:tabs>
          <w:tab w:val="right" w:leader="dot" w:pos="9629"/>
        </w:tabs>
        <w:rPr>
          <w:rFonts w:asciiTheme="minorHAnsi" w:eastAsiaTheme="minorEastAsia" w:hAnsiTheme="minorHAnsi" w:cstheme="minorBidi"/>
          <w:b w:val="0"/>
          <w:noProof/>
          <w:sz w:val="24"/>
          <w:szCs w:val="24"/>
          <w:lang w:val="de-DE" w:eastAsia="en-US"/>
        </w:rPr>
      </w:pPr>
      <w:hyperlink w:anchor="_Toc5126048" w:history="1">
        <w:r w:rsidRPr="009B53DC">
          <w:rPr>
            <w:rStyle w:val="Hyperlink"/>
            <w:rFonts w:cs="Arial"/>
            <w:noProof/>
            <w:lang w:val="en-US"/>
          </w:rPr>
          <w:t>Proposal 12</w:t>
        </w:r>
        <w:r>
          <w:rPr>
            <w:rFonts w:asciiTheme="minorHAnsi" w:eastAsiaTheme="minorEastAsia" w:hAnsiTheme="minorHAnsi" w:cstheme="minorBidi"/>
            <w:b w:val="0"/>
            <w:noProof/>
            <w:sz w:val="24"/>
            <w:szCs w:val="24"/>
            <w:lang w:val="de-DE" w:eastAsia="en-US"/>
          </w:rPr>
          <w:tab/>
        </w:r>
        <w:r w:rsidRPr="009B53DC">
          <w:rPr>
            <w:rStyle w:val="Hyperlink"/>
            <w:rFonts w:cs="Arial"/>
            <w:noProof/>
            <w:lang w:val="en-US"/>
          </w:rPr>
          <w:t>Use low-PAPR sequences for HARQ feedback. NR Rel-15 PUCCH format 0 is reused for PSFCH.</w:t>
        </w:r>
      </w:hyperlink>
    </w:p>
    <w:p w14:paraId="111DE591" w14:textId="6DA7AAEE" w:rsidR="002A52B4" w:rsidRDefault="002A52B4">
      <w:pPr>
        <w:pStyle w:val="TableofFigures"/>
        <w:tabs>
          <w:tab w:val="right" w:leader="dot" w:pos="9629"/>
        </w:tabs>
        <w:rPr>
          <w:rFonts w:asciiTheme="minorHAnsi" w:eastAsiaTheme="minorEastAsia" w:hAnsiTheme="minorHAnsi" w:cstheme="minorBidi"/>
          <w:b w:val="0"/>
          <w:noProof/>
          <w:sz w:val="24"/>
          <w:szCs w:val="24"/>
          <w:lang w:val="de-DE" w:eastAsia="en-US"/>
        </w:rPr>
      </w:pPr>
      <w:hyperlink w:anchor="_Toc5126049" w:history="1">
        <w:r w:rsidRPr="009B53DC">
          <w:rPr>
            <w:rStyle w:val="Hyperlink"/>
            <w:rFonts w:cs="Arial"/>
            <w:noProof/>
            <w:lang w:val="en-US"/>
          </w:rPr>
          <w:t>Proposal 13</w:t>
        </w:r>
        <w:r>
          <w:rPr>
            <w:rFonts w:asciiTheme="minorHAnsi" w:eastAsiaTheme="minorEastAsia" w:hAnsiTheme="minorHAnsi" w:cstheme="minorBidi"/>
            <w:b w:val="0"/>
            <w:noProof/>
            <w:sz w:val="24"/>
            <w:szCs w:val="24"/>
            <w:lang w:val="de-DE" w:eastAsia="en-US"/>
          </w:rPr>
          <w:tab/>
        </w:r>
        <w:r w:rsidRPr="009B53DC">
          <w:rPr>
            <w:rStyle w:val="Hyperlink"/>
            <w:rFonts w:cs="Arial"/>
            <w:noProof/>
            <w:lang w:val="en-US"/>
          </w:rPr>
          <w:t>Use a comb-like subcarrier mapping for PSFCH.</w:t>
        </w:r>
      </w:hyperlink>
    </w:p>
    <w:p w14:paraId="42FCAC1D" w14:textId="6BB80D31" w:rsidR="002A52B4" w:rsidRDefault="002A52B4">
      <w:pPr>
        <w:pStyle w:val="TableofFigures"/>
        <w:tabs>
          <w:tab w:val="right" w:leader="dot" w:pos="9629"/>
        </w:tabs>
        <w:rPr>
          <w:rFonts w:asciiTheme="minorHAnsi" w:eastAsiaTheme="minorEastAsia" w:hAnsiTheme="minorHAnsi" w:cstheme="minorBidi"/>
          <w:b w:val="0"/>
          <w:noProof/>
          <w:sz w:val="24"/>
          <w:szCs w:val="24"/>
          <w:lang w:val="de-DE" w:eastAsia="en-US"/>
        </w:rPr>
      </w:pPr>
      <w:hyperlink w:anchor="_Toc5126050" w:history="1">
        <w:r w:rsidRPr="009B53DC">
          <w:rPr>
            <w:rStyle w:val="Hyperlink"/>
            <w:rFonts w:cs="Arial"/>
            <w:noProof/>
            <w:lang w:val="en-US"/>
          </w:rPr>
          <w:t>Proposal 14</w:t>
        </w:r>
        <w:r>
          <w:rPr>
            <w:rFonts w:asciiTheme="minorHAnsi" w:eastAsiaTheme="minorEastAsia" w:hAnsiTheme="minorHAnsi" w:cstheme="minorBidi"/>
            <w:b w:val="0"/>
            <w:noProof/>
            <w:sz w:val="24"/>
            <w:szCs w:val="24"/>
            <w:lang w:val="de-DE" w:eastAsia="en-US"/>
          </w:rPr>
          <w:tab/>
        </w:r>
        <w:r w:rsidRPr="009B53DC">
          <w:rPr>
            <w:rStyle w:val="Hyperlink"/>
            <w:rFonts w:cs="Arial"/>
            <w:noProof/>
            <w:lang w:val="en-US"/>
          </w:rPr>
          <w:t>The used DMRS pattern in time domain is selected based on subcarrier spacing.</w:t>
        </w:r>
      </w:hyperlink>
    </w:p>
    <w:p w14:paraId="7263B677" w14:textId="1E03CC0B" w:rsidR="002A52B4" w:rsidRDefault="002A52B4">
      <w:pPr>
        <w:pStyle w:val="TableofFigures"/>
        <w:tabs>
          <w:tab w:val="right" w:leader="dot" w:pos="9629"/>
        </w:tabs>
        <w:rPr>
          <w:rFonts w:asciiTheme="minorHAnsi" w:eastAsiaTheme="minorEastAsia" w:hAnsiTheme="minorHAnsi" w:cstheme="minorBidi"/>
          <w:b w:val="0"/>
          <w:noProof/>
          <w:sz w:val="24"/>
          <w:szCs w:val="24"/>
          <w:lang w:val="de-DE" w:eastAsia="en-US"/>
        </w:rPr>
      </w:pPr>
      <w:hyperlink w:anchor="_Toc5126051" w:history="1">
        <w:r w:rsidRPr="009B53DC">
          <w:rPr>
            <w:rStyle w:val="Hyperlink"/>
            <w:rFonts w:cs="Arial"/>
            <w:noProof/>
            <w:lang w:val="en-US"/>
          </w:rPr>
          <w:t>Proposal 15</w:t>
        </w:r>
        <w:r>
          <w:rPr>
            <w:rFonts w:asciiTheme="minorHAnsi" w:eastAsiaTheme="minorEastAsia" w:hAnsiTheme="minorHAnsi" w:cstheme="minorBidi"/>
            <w:b w:val="0"/>
            <w:noProof/>
            <w:sz w:val="24"/>
            <w:szCs w:val="24"/>
            <w:lang w:val="de-DE" w:eastAsia="en-US"/>
          </w:rPr>
          <w:tab/>
        </w:r>
        <w:r w:rsidRPr="009B53DC">
          <w:rPr>
            <w:rStyle w:val="Hyperlink"/>
            <w:rFonts w:cs="Arial"/>
            <w:noProof/>
            <w:lang w:val="en-US"/>
          </w:rPr>
          <w:t>Further evaluations needed to decide on multiple DMRS patterns per resource pool.</w:t>
        </w:r>
      </w:hyperlink>
    </w:p>
    <w:p w14:paraId="765BDC94" w14:textId="236491A8" w:rsidR="002A52B4" w:rsidRDefault="002A52B4">
      <w:pPr>
        <w:pStyle w:val="TableofFigures"/>
        <w:tabs>
          <w:tab w:val="right" w:leader="dot" w:pos="9629"/>
        </w:tabs>
        <w:rPr>
          <w:rFonts w:asciiTheme="minorHAnsi" w:eastAsiaTheme="minorEastAsia" w:hAnsiTheme="minorHAnsi" w:cstheme="minorBidi"/>
          <w:b w:val="0"/>
          <w:noProof/>
          <w:sz w:val="24"/>
          <w:szCs w:val="24"/>
          <w:lang w:val="de-DE" w:eastAsia="en-US"/>
        </w:rPr>
      </w:pPr>
      <w:hyperlink w:anchor="_Toc5126052" w:history="1">
        <w:r w:rsidRPr="009B53DC">
          <w:rPr>
            <w:rStyle w:val="Hyperlink"/>
            <w:rFonts w:cs="Arial"/>
            <w:noProof/>
            <w:lang w:val="en-US"/>
          </w:rPr>
          <w:t>Proposal 16</w:t>
        </w:r>
        <w:r>
          <w:rPr>
            <w:rFonts w:asciiTheme="minorHAnsi" w:eastAsiaTheme="minorEastAsia" w:hAnsiTheme="minorHAnsi" w:cstheme="minorBidi"/>
            <w:b w:val="0"/>
            <w:noProof/>
            <w:sz w:val="24"/>
            <w:szCs w:val="24"/>
            <w:lang w:val="de-DE" w:eastAsia="en-US"/>
          </w:rPr>
          <w:tab/>
        </w:r>
        <w:r w:rsidRPr="009B53DC">
          <w:rPr>
            <w:rStyle w:val="Hyperlink"/>
            <w:rFonts w:cs="Arial"/>
            <w:noProof/>
            <w:lang w:val="en-US"/>
          </w:rPr>
          <w:t>Support a single DMRS pattern in frequency domain for PSSCH, where the PDSCH/PUSCH single-symbol DMRS type 1 configuration is reused.</w:t>
        </w:r>
      </w:hyperlink>
    </w:p>
    <w:p w14:paraId="3D2A0297" w14:textId="521F43A0" w:rsidR="002A52B4" w:rsidRDefault="002A52B4">
      <w:pPr>
        <w:pStyle w:val="TableofFigures"/>
        <w:tabs>
          <w:tab w:val="right" w:leader="dot" w:pos="9629"/>
        </w:tabs>
        <w:rPr>
          <w:rFonts w:asciiTheme="minorHAnsi" w:eastAsiaTheme="minorEastAsia" w:hAnsiTheme="minorHAnsi" w:cstheme="minorBidi"/>
          <w:b w:val="0"/>
          <w:noProof/>
          <w:sz w:val="24"/>
          <w:szCs w:val="24"/>
          <w:lang w:val="de-DE" w:eastAsia="en-US"/>
        </w:rPr>
      </w:pPr>
      <w:hyperlink w:anchor="_Toc5126053" w:history="1">
        <w:r w:rsidRPr="009B53DC">
          <w:rPr>
            <w:rStyle w:val="Hyperlink"/>
            <w:rFonts w:cs="Arial"/>
            <w:noProof/>
            <w:lang w:val="en-US"/>
          </w:rPr>
          <w:t>Proposal 17</w:t>
        </w:r>
        <w:r>
          <w:rPr>
            <w:rFonts w:asciiTheme="minorHAnsi" w:eastAsiaTheme="minorEastAsia" w:hAnsiTheme="minorHAnsi" w:cstheme="minorBidi"/>
            <w:b w:val="0"/>
            <w:noProof/>
            <w:sz w:val="24"/>
            <w:szCs w:val="24"/>
            <w:lang w:val="de-DE" w:eastAsia="en-US"/>
          </w:rPr>
          <w:tab/>
        </w:r>
        <w:r w:rsidRPr="009B53DC">
          <w:rPr>
            <w:rStyle w:val="Hyperlink"/>
            <w:rFonts w:cs="Arial"/>
            <w:noProof/>
            <w:lang w:val="en-US"/>
          </w:rPr>
          <w:t>Pseudo-random sequences of NR PDSCH/PUSCH DMRS is used for PSSCH DMRS. Further details FFS.</w:t>
        </w:r>
      </w:hyperlink>
    </w:p>
    <w:p w14:paraId="0FB23932" w14:textId="7DE694DE" w:rsidR="002A52B4" w:rsidRDefault="002A52B4">
      <w:pPr>
        <w:pStyle w:val="TableofFigures"/>
        <w:tabs>
          <w:tab w:val="right" w:leader="dot" w:pos="9629"/>
        </w:tabs>
        <w:rPr>
          <w:rFonts w:asciiTheme="minorHAnsi" w:eastAsiaTheme="minorEastAsia" w:hAnsiTheme="minorHAnsi" w:cstheme="minorBidi"/>
          <w:b w:val="0"/>
          <w:noProof/>
          <w:sz w:val="24"/>
          <w:szCs w:val="24"/>
          <w:lang w:val="de-DE" w:eastAsia="en-US"/>
        </w:rPr>
      </w:pPr>
      <w:hyperlink w:anchor="_Toc5126054" w:history="1">
        <w:r w:rsidRPr="009B53DC">
          <w:rPr>
            <w:rStyle w:val="Hyperlink"/>
            <w:rFonts w:cs="Arial"/>
            <w:noProof/>
            <w:lang w:val="en-US"/>
          </w:rPr>
          <w:t>Proposal 18</w:t>
        </w:r>
        <w:r>
          <w:rPr>
            <w:rFonts w:asciiTheme="minorHAnsi" w:eastAsiaTheme="minorEastAsia" w:hAnsiTheme="minorHAnsi" w:cstheme="minorBidi"/>
            <w:b w:val="0"/>
            <w:noProof/>
            <w:sz w:val="24"/>
            <w:szCs w:val="24"/>
            <w:lang w:val="de-DE" w:eastAsia="en-US"/>
          </w:rPr>
          <w:tab/>
        </w:r>
        <w:r w:rsidRPr="009B53DC">
          <w:rPr>
            <w:rStyle w:val="Hyperlink"/>
            <w:rFonts w:cs="Arial"/>
            <w:noProof/>
            <w:lang w:val="en-US"/>
          </w:rPr>
          <w:t>NR SL uses a DMRS mapping where the location of the first DMRS symbol is specified relative to where the data is located.</w:t>
        </w:r>
      </w:hyperlink>
    </w:p>
    <w:p w14:paraId="4348DA94" w14:textId="5C25B090" w:rsidR="002A52B4" w:rsidRDefault="002A52B4">
      <w:pPr>
        <w:pStyle w:val="TableofFigures"/>
        <w:tabs>
          <w:tab w:val="right" w:leader="dot" w:pos="9629"/>
        </w:tabs>
        <w:rPr>
          <w:rFonts w:asciiTheme="minorHAnsi" w:eastAsiaTheme="minorEastAsia" w:hAnsiTheme="minorHAnsi" w:cstheme="minorBidi"/>
          <w:b w:val="0"/>
          <w:noProof/>
          <w:sz w:val="24"/>
          <w:szCs w:val="24"/>
          <w:lang w:val="de-DE" w:eastAsia="en-US"/>
        </w:rPr>
      </w:pPr>
      <w:hyperlink w:anchor="_Toc5126055" w:history="1">
        <w:r w:rsidRPr="009B53DC">
          <w:rPr>
            <w:rStyle w:val="Hyperlink"/>
            <w:rFonts w:cs="Arial"/>
            <w:noProof/>
            <w:lang w:val="en-US"/>
          </w:rPr>
          <w:t>Proposal 19</w:t>
        </w:r>
        <w:r>
          <w:rPr>
            <w:rFonts w:asciiTheme="minorHAnsi" w:eastAsiaTheme="minorEastAsia" w:hAnsiTheme="minorHAnsi" w:cstheme="minorBidi"/>
            <w:b w:val="0"/>
            <w:noProof/>
            <w:sz w:val="24"/>
            <w:szCs w:val="24"/>
            <w:lang w:val="de-DE" w:eastAsia="en-US"/>
          </w:rPr>
          <w:tab/>
        </w:r>
        <w:r w:rsidRPr="009B53DC">
          <w:rPr>
            <w:rStyle w:val="Hyperlink"/>
            <w:rFonts w:cs="Arial"/>
            <w:noProof/>
            <w:lang w:val="en-US"/>
          </w:rPr>
          <w:t>In addition to DMRS, Sidelink CSI-RS (SCSI-RS) is supported for NR.</w:t>
        </w:r>
      </w:hyperlink>
    </w:p>
    <w:p w14:paraId="5CF62812" w14:textId="1024E7B2" w:rsidR="002A52B4" w:rsidRDefault="002A52B4">
      <w:pPr>
        <w:pStyle w:val="TableofFigures"/>
        <w:tabs>
          <w:tab w:val="right" w:leader="dot" w:pos="9629"/>
        </w:tabs>
        <w:rPr>
          <w:rFonts w:asciiTheme="minorHAnsi" w:eastAsiaTheme="minorEastAsia" w:hAnsiTheme="minorHAnsi" w:cstheme="minorBidi"/>
          <w:b w:val="0"/>
          <w:noProof/>
          <w:sz w:val="24"/>
          <w:szCs w:val="24"/>
          <w:lang w:val="de-DE" w:eastAsia="en-US"/>
        </w:rPr>
      </w:pPr>
      <w:hyperlink w:anchor="_Toc5126056" w:history="1">
        <w:r w:rsidRPr="009B53DC">
          <w:rPr>
            <w:rStyle w:val="Hyperlink"/>
            <w:rFonts w:cs="Arial"/>
            <w:noProof/>
            <w:lang w:val="en-US"/>
          </w:rPr>
          <w:t>Proposal 20</w:t>
        </w:r>
        <w:r>
          <w:rPr>
            <w:rFonts w:asciiTheme="minorHAnsi" w:eastAsiaTheme="minorEastAsia" w:hAnsiTheme="minorHAnsi" w:cstheme="minorBidi"/>
            <w:b w:val="0"/>
            <w:noProof/>
            <w:sz w:val="24"/>
            <w:szCs w:val="24"/>
            <w:lang w:val="de-DE" w:eastAsia="en-US"/>
          </w:rPr>
          <w:tab/>
        </w:r>
        <w:r w:rsidRPr="009B53DC">
          <w:rPr>
            <w:rStyle w:val="Hyperlink"/>
            <w:rFonts w:cs="Arial"/>
            <w:noProof/>
            <w:lang w:val="en-US"/>
          </w:rPr>
          <w:t>SCSI-RS is transmitted in a comb manner with data and/or DMRS. SCSI-RS design is aligned with DMRS design, e.g., in terms of resource mapping and sequence design.</w:t>
        </w:r>
      </w:hyperlink>
    </w:p>
    <w:p w14:paraId="3D2C92AC" w14:textId="71850CFC" w:rsidR="00C01F33" w:rsidRPr="0038676A" w:rsidRDefault="006E1C82" w:rsidP="00BC75F2">
      <w:pPr>
        <w:pStyle w:val="BodyText"/>
        <w:rPr>
          <w:rFonts w:cs="Arial"/>
        </w:rPr>
      </w:pPr>
      <w:r w:rsidRPr="0038676A">
        <w:rPr>
          <w:rFonts w:cs="Arial"/>
          <w:b/>
          <w:bCs/>
          <w:lang w:val="en-US"/>
        </w:rPr>
        <w:fldChar w:fldCharType="end"/>
      </w:r>
    </w:p>
    <w:p w14:paraId="7203AEF7" w14:textId="1FEC35B9" w:rsidR="00F507D1" w:rsidRPr="0038676A" w:rsidRDefault="00235399" w:rsidP="00CE0424">
      <w:pPr>
        <w:pStyle w:val="Heading1"/>
        <w:rPr>
          <w:rFonts w:cs="Arial"/>
        </w:rPr>
      </w:pPr>
      <w:bookmarkStart w:id="71" w:name="_In-sequence_SDU_delivery"/>
      <w:bookmarkEnd w:id="71"/>
      <w:r>
        <w:rPr>
          <w:rFonts w:cs="Arial"/>
        </w:rPr>
        <w:t>6</w:t>
      </w:r>
      <w:r>
        <w:rPr>
          <w:rFonts w:cs="Arial"/>
        </w:rPr>
        <w:tab/>
      </w:r>
      <w:bookmarkStart w:id="72" w:name="_GoBack"/>
      <w:bookmarkEnd w:id="72"/>
      <w:r w:rsidR="00F507D1" w:rsidRPr="0038676A">
        <w:rPr>
          <w:rFonts w:cs="Arial"/>
        </w:rPr>
        <w:t>References</w:t>
      </w:r>
    </w:p>
    <w:p w14:paraId="0E9BE66C" w14:textId="0A91F170" w:rsidR="00A62DC6" w:rsidRPr="00A57916" w:rsidRDefault="00A62DC6" w:rsidP="00311702">
      <w:pPr>
        <w:pStyle w:val="Reference"/>
        <w:rPr>
          <w:rFonts w:cs="Arial"/>
        </w:rPr>
      </w:pPr>
      <w:bookmarkStart w:id="73" w:name="_Ref4155288"/>
      <w:bookmarkStart w:id="74" w:name="_Ref174151459"/>
      <w:bookmarkStart w:id="75" w:name="_Ref189809556"/>
      <w:r w:rsidRPr="00A57916">
        <w:rPr>
          <w:rFonts w:cs="Arial"/>
        </w:rPr>
        <w:t>RP-</w:t>
      </w:r>
      <w:r w:rsidR="00946618" w:rsidRPr="00A57916">
        <w:rPr>
          <w:rFonts w:eastAsia="Batang" w:cs="Arial"/>
        </w:rPr>
        <w:t>190766</w:t>
      </w:r>
      <w:r w:rsidRPr="00A57916">
        <w:rPr>
          <w:rFonts w:cs="Arial"/>
        </w:rPr>
        <w:t>,</w:t>
      </w:r>
      <w:r w:rsidRPr="00A57916">
        <w:rPr>
          <w:rFonts w:cs="Arial"/>
        </w:rPr>
        <w:tab/>
      </w:r>
      <w:r w:rsidR="00121574" w:rsidRPr="00A57916">
        <w:rPr>
          <w:rFonts w:eastAsia="Batang" w:cs="Arial"/>
        </w:rPr>
        <w:t>New WID on 5</w:t>
      </w:r>
      <w:r w:rsidR="00121574" w:rsidRPr="00A57916">
        <w:rPr>
          <w:rFonts w:eastAsia="Batang" w:cs="Arial" w:hint="eastAsia"/>
          <w:lang w:eastAsia="ko-KR"/>
        </w:rPr>
        <w:t xml:space="preserve">G V2X with NR </w:t>
      </w:r>
      <w:proofErr w:type="spellStart"/>
      <w:r w:rsidR="00121574" w:rsidRPr="00A57916">
        <w:rPr>
          <w:rFonts w:eastAsia="Batang" w:cs="Arial" w:hint="eastAsia"/>
          <w:lang w:eastAsia="ko-KR"/>
        </w:rPr>
        <w:t>sidelink</w:t>
      </w:r>
      <w:proofErr w:type="spellEnd"/>
      <w:r w:rsidR="00121574" w:rsidRPr="00A57916">
        <w:rPr>
          <w:rFonts w:eastAsia="Batang" w:cs="Arial"/>
          <w:lang w:eastAsia="ko-KR"/>
        </w:rPr>
        <w:t>, 3GPP TSG RAN Meeting #83, March 2019</w:t>
      </w:r>
      <w:r w:rsidRPr="00A57916">
        <w:rPr>
          <w:rFonts w:cs="Arial"/>
        </w:rPr>
        <w:t>.</w:t>
      </w:r>
      <w:bookmarkEnd w:id="73"/>
    </w:p>
    <w:p w14:paraId="65C6F9B1" w14:textId="3271C260" w:rsidR="008D54CF" w:rsidRPr="00A57916" w:rsidRDefault="008D54CF" w:rsidP="008D54CF">
      <w:pPr>
        <w:pStyle w:val="Reference"/>
        <w:rPr>
          <w:rFonts w:cs="Arial"/>
        </w:rPr>
      </w:pPr>
      <w:bookmarkStart w:id="76" w:name="_Ref5100192"/>
      <w:r w:rsidRPr="00A57916">
        <w:rPr>
          <w:rFonts w:cs="Arial"/>
        </w:rPr>
        <w:t>R1-</w:t>
      </w:r>
      <w:r w:rsidR="00A25EA6" w:rsidRPr="00A57916">
        <w:rPr>
          <w:rFonts w:cs="Arial"/>
        </w:rPr>
        <w:t>1905503</w:t>
      </w:r>
      <w:r w:rsidRPr="00A57916">
        <w:rPr>
          <w:rFonts w:cs="Arial"/>
        </w:rPr>
        <w:t>, On Details of S-SSB design, Ericsson, RAN1 #96bis, April 2019.</w:t>
      </w:r>
      <w:bookmarkEnd w:id="76"/>
    </w:p>
    <w:p w14:paraId="245E7E82" w14:textId="3F6CB33A" w:rsidR="0028389D" w:rsidRPr="00A57916" w:rsidRDefault="0028389D" w:rsidP="00311702">
      <w:pPr>
        <w:pStyle w:val="Reference"/>
        <w:rPr>
          <w:rFonts w:cs="Arial"/>
        </w:rPr>
      </w:pPr>
      <w:bookmarkStart w:id="77" w:name="_Ref4075266"/>
      <w:r w:rsidRPr="00A57916">
        <w:t>3GPP TR 38.885, Technical Specification Group Radio Access Network; NR; Study on Vehicle-to-Everything (Release 16), V2.0.0, March 2019.</w:t>
      </w:r>
      <w:bookmarkEnd w:id="77"/>
    </w:p>
    <w:p w14:paraId="550D0A84" w14:textId="4012C7E9" w:rsidR="00431974" w:rsidRPr="00A57916" w:rsidRDefault="00431974" w:rsidP="00431974">
      <w:pPr>
        <w:pStyle w:val="Reference"/>
        <w:rPr>
          <w:rFonts w:cs="Arial"/>
        </w:rPr>
      </w:pPr>
      <w:bookmarkStart w:id="78" w:name="_Ref4762981"/>
      <w:r w:rsidRPr="00A57916">
        <w:rPr>
          <w:rFonts w:cs="Arial"/>
        </w:rPr>
        <w:t>R1-</w:t>
      </w:r>
      <w:r w:rsidR="00A25EA6" w:rsidRPr="00A57916">
        <w:rPr>
          <w:rFonts w:cs="Arial"/>
          <w:color w:val="000000"/>
        </w:rPr>
        <w:t>1905490</w:t>
      </w:r>
      <w:r w:rsidRPr="00A57916">
        <w:rPr>
          <w:rFonts w:cs="Arial"/>
        </w:rPr>
        <w:t>, On SCI and SFCI formats, Ericsson, RAN1 #96bis, April 2019.</w:t>
      </w:r>
      <w:bookmarkEnd w:id="78"/>
    </w:p>
    <w:p w14:paraId="125C3BCF" w14:textId="40DBDE74" w:rsidR="005F3025" w:rsidRPr="00A57916" w:rsidRDefault="005F29B1" w:rsidP="00311702">
      <w:pPr>
        <w:pStyle w:val="Reference"/>
        <w:rPr>
          <w:rFonts w:cs="Arial"/>
        </w:rPr>
      </w:pPr>
      <w:bookmarkStart w:id="79" w:name="_Ref4762335"/>
      <w:r w:rsidRPr="00A57916">
        <w:t>R1-1903847</w:t>
      </w:r>
      <w:r w:rsidR="005F3025" w:rsidRPr="00A57916">
        <w:rPr>
          <w:rFonts w:cs="Arial"/>
        </w:rPr>
        <w:t xml:space="preserve">, </w:t>
      </w:r>
      <w:r w:rsidR="00056F24" w:rsidRPr="00A57916">
        <w:rPr>
          <w:rFonts w:cs="Arial"/>
          <w:bCs/>
        </w:rPr>
        <w:t>Reply</w:t>
      </w:r>
      <w:r w:rsidR="00056F24" w:rsidRPr="00A57916">
        <w:rPr>
          <w:rFonts w:cs="Arial"/>
          <w:b/>
        </w:rPr>
        <w:t xml:space="preserve"> </w:t>
      </w:r>
      <w:r w:rsidR="00056F24" w:rsidRPr="00A57916">
        <w:rPr>
          <w:rFonts w:cs="Arial"/>
          <w:bCs/>
        </w:rPr>
        <w:t xml:space="preserve">LS on NR UE transient period in </w:t>
      </w:r>
      <w:proofErr w:type="spellStart"/>
      <w:r w:rsidR="00056F24" w:rsidRPr="00A57916">
        <w:rPr>
          <w:rFonts w:cs="Arial"/>
          <w:bCs/>
        </w:rPr>
        <w:t>sidelink</w:t>
      </w:r>
      <w:proofErr w:type="spellEnd"/>
      <w:r w:rsidR="00056F24" w:rsidRPr="00A57916">
        <w:rPr>
          <w:rFonts w:cs="Arial"/>
          <w:bCs/>
        </w:rPr>
        <w:t xml:space="preserve"> channels</w:t>
      </w:r>
      <w:r w:rsidR="005F3025" w:rsidRPr="00A57916">
        <w:rPr>
          <w:rFonts w:cs="Arial"/>
        </w:rPr>
        <w:t xml:space="preserve">, </w:t>
      </w:r>
      <w:r w:rsidR="00935E8D" w:rsidRPr="00A57916">
        <w:rPr>
          <w:rFonts w:cs="Arial"/>
        </w:rPr>
        <w:t>3GPP RAN4</w:t>
      </w:r>
      <w:r w:rsidR="005F3025" w:rsidRPr="00A57916">
        <w:rPr>
          <w:rFonts w:cs="Arial"/>
        </w:rPr>
        <w:t xml:space="preserve">, </w:t>
      </w:r>
      <w:r w:rsidR="00F73636" w:rsidRPr="00A57916">
        <w:rPr>
          <w:rFonts w:cs="Arial"/>
        </w:rPr>
        <w:t>RAN1 #96bis</w:t>
      </w:r>
      <w:r w:rsidR="005F3025" w:rsidRPr="00A57916">
        <w:rPr>
          <w:rFonts w:cs="Arial"/>
        </w:rPr>
        <w:t xml:space="preserve">, </w:t>
      </w:r>
      <w:r w:rsidR="00F73636" w:rsidRPr="00A57916">
        <w:rPr>
          <w:rFonts w:cs="Arial"/>
        </w:rPr>
        <w:t>April 2019</w:t>
      </w:r>
      <w:bookmarkEnd w:id="79"/>
      <w:r w:rsidR="00E42A90" w:rsidRPr="00A57916">
        <w:rPr>
          <w:rFonts w:cs="Arial"/>
        </w:rPr>
        <w:t>.</w:t>
      </w:r>
    </w:p>
    <w:p w14:paraId="7647828E" w14:textId="3901A08C" w:rsidR="00E42A90" w:rsidRPr="00A57916" w:rsidRDefault="00B76B3E" w:rsidP="00311702">
      <w:pPr>
        <w:pStyle w:val="Reference"/>
        <w:rPr>
          <w:rFonts w:cs="Arial"/>
        </w:rPr>
      </w:pPr>
      <w:bookmarkStart w:id="80" w:name="_Ref4963546"/>
      <w:r w:rsidRPr="00A57916">
        <w:t>R1-</w:t>
      </w:r>
      <w:r w:rsidR="00381553" w:rsidRPr="00A57916">
        <w:rPr>
          <w:rFonts w:cs="Arial"/>
          <w:color w:val="000000"/>
        </w:rPr>
        <w:t>1905497</w:t>
      </w:r>
      <w:r w:rsidRPr="00A57916">
        <w:t xml:space="preserve">, </w:t>
      </w:r>
      <w:r w:rsidR="006D64C6" w:rsidRPr="00A57916">
        <w:rPr>
          <w:rFonts w:cs="Arial"/>
        </w:rPr>
        <w:t xml:space="preserve">On NR </w:t>
      </w:r>
      <w:proofErr w:type="spellStart"/>
      <w:r w:rsidR="006D64C6" w:rsidRPr="00A57916">
        <w:rPr>
          <w:rFonts w:cs="Arial"/>
        </w:rPr>
        <w:t>sidelink</w:t>
      </w:r>
      <w:proofErr w:type="spellEnd"/>
      <w:r w:rsidR="006D64C6" w:rsidRPr="00A57916">
        <w:rPr>
          <w:rFonts w:cs="Arial"/>
        </w:rPr>
        <w:t xml:space="preserve"> resources and short-slot format</w:t>
      </w:r>
      <w:r w:rsidRPr="00A57916">
        <w:t>, Ericsson, RAN1 #96bis, April 2019.</w:t>
      </w:r>
      <w:bookmarkEnd w:id="80"/>
    </w:p>
    <w:p w14:paraId="776F3443" w14:textId="4DF1EBF2" w:rsidR="005F3025" w:rsidRPr="00A57916" w:rsidRDefault="007E5B44" w:rsidP="00311702">
      <w:pPr>
        <w:pStyle w:val="Reference"/>
        <w:rPr>
          <w:rFonts w:cs="Arial"/>
        </w:rPr>
      </w:pPr>
      <w:bookmarkStart w:id="81" w:name="_Ref4763175"/>
      <w:r w:rsidRPr="00A57916">
        <w:rPr>
          <w:rFonts w:cs="Arial"/>
        </w:rPr>
        <w:t>R1-</w:t>
      </w:r>
      <w:r w:rsidR="00D61F05" w:rsidRPr="00A57916">
        <w:rPr>
          <w:rFonts w:cs="Arial"/>
          <w:color w:val="000000"/>
        </w:rPr>
        <w:t>1905480</w:t>
      </w:r>
      <w:r w:rsidRPr="00A57916">
        <w:rPr>
          <w:rFonts w:cs="Arial"/>
        </w:rPr>
        <w:t xml:space="preserve">, </w:t>
      </w:r>
      <w:r w:rsidR="00381553" w:rsidRPr="00A57916">
        <w:rPr>
          <w:rFonts w:cs="Arial"/>
        </w:rPr>
        <w:t xml:space="preserve">Physical layer procedures for </w:t>
      </w:r>
      <w:proofErr w:type="spellStart"/>
      <w:r w:rsidR="00381553" w:rsidRPr="00A57916">
        <w:rPr>
          <w:rFonts w:cs="Arial"/>
        </w:rPr>
        <w:t>sidelink</w:t>
      </w:r>
      <w:proofErr w:type="spellEnd"/>
      <w:r w:rsidRPr="00A57916">
        <w:rPr>
          <w:rFonts w:cs="Arial"/>
        </w:rPr>
        <w:t>, Ericsson, RAN1 #96bis, April 2019.</w:t>
      </w:r>
      <w:bookmarkEnd w:id="81"/>
    </w:p>
    <w:p w14:paraId="7541FD11" w14:textId="47E66FF6" w:rsidR="00023544" w:rsidRPr="00A57916" w:rsidRDefault="00023544" w:rsidP="00311702">
      <w:pPr>
        <w:pStyle w:val="Reference"/>
        <w:rPr>
          <w:rFonts w:cs="Arial"/>
        </w:rPr>
      </w:pPr>
      <w:bookmarkStart w:id="82" w:name="_Ref4765802"/>
      <w:r w:rsidRPr="00A57916">
        <w:rPr>
          <w:rFonts w:cs="Arial"/>
        </w:rPr>
        <w:t>R1-</w:t>
      </w:r>
      <w:r w:rsidR="00931A19" w:rsidRPr="00A57916">
        <w:rPr>
          <w:rFonts w:cs="Arial"/>
          <w:color w:val="000000"/>
        </w:rPr>
        <w:t>1905494</w:t>
      </w:r>
      <w:r w:rsidRPr="00A57916">
        <w:rPr>
          <w:rFonts w:cs="Arial"/>
        </w:rPr>
        <w:t xml:space="preserve">, Link level evaluations of </w:t>
      </w:r>
      <w:r w:rsidR="00D61F05" w:rsidRPr="00A57916">
        <w:rPr>
          <w:rFonts w:cs="Arial"/>
        </w:rPr>
        <w:t xml:space="preserve">NR </w:t>
      </w:r>
      <w:r w:rsidRPr="00A57916">
        <w:rPr>
          <w:rFonts w:cs="Arial"/>
        </w:rPr>
        <w:t>PSSCH, Ericsson, RAN1 #96bis, April 2019.</w:t>
      </w:r>
      <w:bookmarkEnd w:id="82"/>
    </w:p>
    <w:p w14:paraId="293AED01" w14:textId="7187D1FA" w:rsidR="005529BF" w:rsidRPr="00A57916" w:rsidRDefault="005529BF">
      <w:pPr>
        <w:pStyle w:val="Reference"/>
      </w:pPr>
      <w:r w:rsidRPr="00A57916">
        <w:t xml:space="preserve">R1-1903165, “On </w:t>
      </w:r>
      <w:r w:rsidR="002133C8" w:rsidRPr="00A57916">
        <w:t>synchronization</w:t>
      </w:r>
      <w:r w:rsidRPr="00A57916">
        <w:t xml:space="preserve"> for NR sidelink”, Ericsson, RAN1#96 Athens, Greece, </w:t>
      </w:r>
      <w:r w:rsidR="002133C8" w:rsidRPr="00A57916">
        <w:t>March</w:t>
      </w:r>
      <w:r w:rsidRPr="00A57916">
        <w:t xml:space="preserve"> 2019.</w:t>
      </w:r>
    </w:p>
    <w:p w14:paraId="580CEDDD" w14:textId="1BE81B73" w:rsidR="0017187E" w:rsidRPr="00A57916" w:rsidRDefault="005C6368" w:rsidP="0017187E">
      <w:pPr>
        <w:pStyle w:val="Reference"/>
        <w:rPr>
          <w:rFonts w:cs="Arial"/>
        </w:rPr>
      </w:pPr>
      <w:bookmarkStart w:id="83" w:name="_Ref528928223"/>
      <w:r w:rsidRPr="00A57916">
        <w:rPr>
          <w:rFonts w:cs="Arial"/>
          <w:lang w:val="en-US"/>
        </w:rPr>
        <w:t>R1-162825, “L1 Format for V2V Transmissions using Sidelink,” Ericsson, RAN1 #84bis, Apr. 2016.</w:t>
      </w:r>
      <w:bookmarkEnd w:id="83"/>
    </w:p>
    <w:p w14:paraId="61DFACFA" w14:textId="05B7213F" w:rsidR="001E257C" w:rsidRDefault="001E257C" w:rsidP="0017187E">
      <w:pPr>
        <w:pStyle w:val="Reference"/>
        <w:rPr>
          <w:rFonts w:cs="Arial"/>
        </w:rPr>
      </w:pPr>
      <w:bookmarkStart w:id="84" w:name="_Ref5101911"/>
      <w:r w:rsidRPr="00A57916">
        <w:rPr>
          <w:rFonts w:cs="Arial"/>
        </w:rPr>
        <w:t>R1-</w:t>
      </w:r>
      <w:r w:rsidR="00EC26AB" w:rsidRPr="00A57916">
        <w:rPr>
          <w:rFonts w:cs="Arial"/>
          <w:color w:val="000000"/>
        </w:rPr>
        <w:t>1905495</w:t>
      </w:r>
      <w:r w:rsidRPr="00A57916">
        <w:rPr>
          <w:rFonts w:cs="Arial"/>
        </w:rPr>
        <w:t xml:space="preserve">, </w:t>
      </w:r>
      <w:r w:rsidR="00E04290">
        <w:rPr>
          <w:rFonts w:cs="Arial"/>
        </w:rPr>
        <w:t>“</w:t>
      </w:r>
      <w:r w:rsidR="003040A8" w:rsidRPr="00A57916">
        <w:rPr>
          <w:rFonts w:cs="Arial"/>
        </w:rPr>
        <w:t>On data–DMRS collision for SL</w:t>
      </w:r>
      <w:r w:rsidR="00E04290">
        <w:rPr>
          <w:rFonts w:cs="Arial"/>
        </w:rPr>
        <w:t>”</w:t>
      </w:r>
      <w:r w:rsidRPr="00A57916">
        <w:rPr>
          <w:rFonts w:cs="Arial"/>
        </w:rPr>
        <w:t>, Ericsson, RAN1 #96bis, April 2019.</w:t>
      </w:r>
      <w:bookmarkEnd w:id="84"/>
    </w:p>
    <w:p w14:paraId="7A0C68C8" w14:textId="676DE257" w:rsidR="00E04290" w:rsidRPr="00E04290" w:rsidRDefault="00E04290" w:rsidP="00FA4180">
      <w:pPr>
        <w:pStyle w:val="Reference"/>
        <w:rPr>
          <w:rFonts w:cs="Arial"/>
        </w:rPr>
      </w:pPr>
      <w:r w:rsidRPr="00E04290">
        <w:rPr>
          <w:rFonts w:cs="Arial"/>
        </w:rPr>
        <w:t>R1-1905503</w:t>
      </w:r>
      <w:r>
        <w:rPr>
          <w:rFonts w:cs="Arial"/>
        </w:rPr>
        <w:t>, “</w:t>
      </w:r>
      <w:r w:rsidRPr="00E04290">
        <w:rPr>
          <w:rFonts w:cs="Arial"/>
        </w:rPr>
        <w:t>On Details of S-SSB design</w:t>
      </w:r>
      <w:r>
        <w:rPr>
          <w:rFonts w:cs="Arial"/>
        </w:rPr>
        <w:t>”,</w:t>
      </w:r>
      <w:r w:rsidRPr="00E04290">
        <w:rPr>
          <w:rFonts w:cs="Arial"/>
        </w:rPr>
        <w:t xml:space="preserve"> </w:t>
      </w:r>
      <w:r w:rsidRPr="00A57916">
        <w:rPr>
          <w:rFonts w:cs="Arial"/>
        </w:rPr>
        <w:t>Ericsson, RAN1 #96bis, April 2019.</w:t>
      </w:r>
    </w:p>
    <w:bookmarkEnd w:id="74"/>
    <w:bookmarkEnd w:id="75"/>
    <w:p w14:paraId="0034D3CC" w14:textId="77777777" w:rsidR="003A7EF3" w:rsidRPr="00A57916" w:rsidRDefault="003A7EF3" w:rsidP="00A57916">
      <w:pPr>
        <w:pStyle w:val="Reference"/>
        <w:numPr>
          <w:ilvl w:val="0"/>
          <w:numId w:val="0"/>
        </w:numPr>
        <w:rPr>
          <w:rFonts w:cs="Arial"/>
          <w:lang w:val="en-US"/>
        </w:rPr>
      </w:pPr>
    </w:p>
    <w:sectPr w:rsidR="003A7EF3" w:rsidRPr="00A57916"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4BB05D" w14:textId="77777777" w:rsidR="00AF7756" w:rsidRDefault="00AF7756">
      <w:r>
        <w:separator/>
      </w:r>
    </w:p>
  </w:endnote>
  <w:endnote w:type="continuationSeparator" w:id="0">
    <w:p w14:paraId="06A6483F" w14:textId="77777777" w:rsidR="00AF7756" w:rsidRDefault="00AF7756">
      <w:r>
        <w:continuationSeparator/>
      </w:r>
    </w:p>
  </w:endnote>
  <w:endnote w:type="continuationNotice" w:id="1">
    <w:p w14:paraId="6DC74DE1" w14:textId="77777777" w:rsidR="00AF7756" w:rsidRDefault="00AF775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altName w:val="Sylfaen"/>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77777777" w:rsidR="005A7465" w:rsidRDefault="005A746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583640" w14:textId="77777777" w:rsidR="00AF7756" w:rsidRDefault="00AF7756">
      <w:r>
        <w:separator/>
      </w:r>
    </w:p>
  </w:footnote>
  <w:footnote w:type="continuationSeparator" w:id="0">
    <w:p w14:paraId="491393A0" w14:textId="77777777" w:rsidR="00AF7756" w:rsidRDefault="00AF7756">
      <w:r>
        <w:continuationSeparator/>
      </w:r>
    </w:p>
  </w:footnote>
  <w:footnote w:type="continuationNotice" w:id="1">
    <w:p w14:paraId="6F3A2DDE" w14:textId="77777777" w:rsidR="00AF7756" w:rsidRDefault="00AF775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5A7465" w:rsidRDefault="005A746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F80237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D90563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33659ED"/>
    <w:multiLevelType w:val="hybridMultilevel"/>
    <w:tmpl w:val="6480F9E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053C05DA"/>
    <w:multiLevelType w:val="hybridMultilevel"/>
    <w:tmpl w:val="4B50CC9C"/>
    <w:lvl w:ilvl="0" w:tplc="20000003">
      <w:start w:val="1"/>
      <w:numFmt w:val="bullet"/>
      <w:lvlText w:val="o"/>
      <w:lvlJc w:val="left"/>
      <w:pPr>
        <w:ind w:left="1800" w:hanging="360"/>
      </w:pPr>
      <w:rPr>
        <w:rFonts w:ascii="Courier New" w:hAnsi="Courier New" w:cs="Courier New" w:hint="default"/>
      </w:rPr>
    </w:lvl>
    <w:lvl w:ilvl="1" w:tplc="20000003" w:tentative="1">
      <w:start w:val="1"/>
      <w:numFmt w:val="bullet"/>
      <w:lvlText w:val="o"/>
      <w:lvlJc w:val="left"/>
      <w:pPr>
        <w:ind w:left="2520" w:hanging="360"/>
      </w:pPr>
      <w:rPr>
        <w:rFonts w:ascii="Courier New" w:hAnsi="Courier New" w:cs="Courier New" w:hint="default"/>
      </w:rPr>
    </w:lvl>
    <w:lvl w:ilvl="2" w:tplc="20000005" w:tentative="1">
      <w:start w:val="1"/>
      <w:numFmt w:val="bullet"/>
      <w:lvlText w:val=""/>
      <w:lvlJc w:val="left"/>
      <w:pPr>
        <w:ind w:left="3240" w:hanging="360"/>
      </w:pPr>
      <w:rPr>
        <w:rFonts w:ascii="Wingdings" w:hAnsi="Wingdings" w:hint="default"/>
      </w:rPr>
    </w:lvl>
    <w:lvl w:ilvl="3" w:tplc="20000001" w:tentative="1">
      <w:start w:val="1"/>
      <w:numFmt w:val="bullet"/>
      <w:lvlText w:val=""/>
      <w:lvlJc w:val="left"/>
      <w:pPr>
        <w:ind w:left="3960" w:hanging="360"/>
      </w:pPr>
      <w:rPr>
        <w:rFonts w:ascii="Symbol" w:hAnsi="Symbol" w:hint="default"/>
      </w:rPr>
    </w:lvl>
    <w:lvl w:ilvl="4" w:tplc="20000003" w:tentative="1">
      <w:start w:val="1"/>
      <w:numFmt w:val="bullet"/>
      <w:lvlText w:val="o"/>
      <w:lvlJc w:val="left"/>
      <w:pPr>
        <w:ind w:left="4680" w:hanging="360"/>
      </w:pPr>
      <w:rPr>
        <w:rFonts w:ascii="Courier New" w:hAnsi="Courier New" w:cs="Courier New" w:hint="default"/>
      </w:rPr>
    </w:lvl>
    <w:lvl w:ilvl="5" w:tplc="20000005" w:tentative="1">
      <w:start w:val="1"/>
      <w:numFmt w:val="bullet"/>
      <w:lvlText w:val=""/>
      <w:lvlJc w:val="left"/>
      <w:pPr>
        <w:ind w:left="5400" w:hanging="360"/>
      </w:pPr>
      <w:rPr>
        <w:rFonts w:ascii="Wingdings" w:hAnsi="Wingdings" w:hint="default"/>
      </w:rPr>
    </w:lvl>
    <w:lvl w:ilvl="6" w:tplc="20000001" w:tentative="1">
      <w:start w:val="1"/>
      <w:numFmt w:val="bullet"/>
      <w:lvlText w:val=""/>
      <w:lvlJc w:val="left"/>
      <w:pPr>
        <w:ind w:left="6120" w:hanging="360"/>
      </w:pPr>
      <w:rPr>
        <w:rFonts w:ascii="Symbol" w:hAnsi="Symbol" w:hint="default"/>
      </w:rPr>
    </w:lvl>
    <w:lvl w:ilvl="7" w:tplc="20000003" w:tentative="1">
      <w:start w:val="1"/>
      <w:numFmt w:val="bullet"/>
      <w:lvlText w:val="o"/>
      <w:lvlJc w:val="left"/>
      <w:pPr>
        <w:ind w:left="6840" w:hanging="360"/>
      </w:pPr>
      <w:rPr>
        <w:rFonts w:ascii="Courier New" w:hAnsi="Courier New" w:cs="Courier New" w:hint="default"/>
      </w:rPr>
    </w:lvl>
    <w:lvl w:ilvl="8" w:tplc="20000005" w:tentative="1">
      <w:start w:val="1"/>
      <w:numFmt w:val="bullet"/>
      <w:lvlText w:val=""/>
      <w:lvlJc w:val="left"/>
      <w:pPr>
        <w:ind w:left="756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7DA4496"/>
    <w:multiLevelType w:val="hybridMultilevel"/>
    <w:tmpl w:val="F72045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F676C2"/>
    <w:multiLevelType w:val="hybridMultilevel"/>
    <w:tmpl w:val="F29270F0"/>
    <w:lvl w:ilvl="0" w:tplc="04090001">
      <w:start w:val="1"/>
      <w:numFmt w:val="bullet"/>
      <w:lvlText w:val=""/>
      <w:lvlJc w:val="left"/>
      <w:pPr>
        <w:ind w:left="800" w:hanging="400"/>
      </w:pPr>
      <w:rPr>
        <w:rFonts w:ascii="Symbol" w:hAnsi="Symbol"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50853D8">
      <w:start w:val="1"/>
      <w:numFmt w:val="decimal"/>
      <w:lvlText w:val="%4)"/>
      <w:lvlJc w:val="left"/>
      <w:pPr>
        <w:ind w:left="2000" w:hanging="400"/>
      </w:pPr>
      <w:rPr>
        <w:rFont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AE03C72"/>
    <w:multiLevelType w:val="hybridMultilevel"/>
    <w:tmpl w:val="A8EE2520"/>
    <w:lvl w:ilvl="0" w:tplc="C72C7C9E">
      <w:start w:val="1"/>
      <w:numFmt w:val="decimal"/>
      <w:lvlText w:val="(%1)"/>
      <w:lvlJc w:val="left"/>
      <w:pPr>
        <w:ind w:left="720" w:hanging="360"/>
      </w:pPr>
      <w:rPr>
        <w:rFonts w:ascii="Arial" w:eastAsia="SimSun" w:hAnsi="Arial" w:cs="Arial"/>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6C03C26"/>
    <w:multiLevelType w:val="hybridMultilevel"/>
    <w:tmpl w:val="7A30EE7C"/>
    <w:lvl w:ilvl="0" w:tplc="B86A28F8">
      <w:start w:val="1"/>
      <w:numFmt w:val="decimal"/>
      <w:lvlText w:val="Proposal %1"/>
      <w:lvlJc w:val="left"/>
      <w:pPr>
        <w:ind w:left="720" w:hanging="360"/>
      </w:pPr>
      <w:rPr>
        <w:rFonts w:hint="default"/>
        <w:b/>
      </w:r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040B0019">
      <w:start w:val="1"/>
      <w:numFmt w:val="lowerLetter"/>
      <w:lvlText w:val="%5."/>
      <w:lvlJc w:val="left"/>
      <w:pPr>
        <w:ind w:left="3600" w:hanging="360"/>
      </w:pPr>
    </w:lvl>
    <w:lvl w:ilvl="5" w:tplc="040B001B">
      <w:start w:val="1"/>
      <w:numFmt w:val="lowerRoman"/>
      <w:lvlText w:val="%6."/>
      <w:lvlJc w:val="right"/>
      <w:pPr>
        <w:ind w:left="4320" w:hanging="180"/>
      </w:pPr>
    </w:lvl>
    <w:lvl w:ilvl="6" w:tplc="040B000F">
      <w:start w:val="1"/>
      <w:numFmt w:val="decimal"/>
      <w:lvlText w:val="%7."/>
      <w:lvlJc w:val="left"/>
      <w:pPr>
        <w:ind w:left="5040" w:hanging="360"/>
      </w:pPr>
    </w:lvl>
    <w:lvl w:ilvl="7" w:tplc="040B0019">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2" w15:restartNumberingAfterBreak="0">
    <w:nsid w:val="274B1309"/>
    <w:multiLevelType w:val="hybridMultilevel"/>
    <w:tmpl w:val="F16662E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8033D8A"/>
    <w:multiLevelType w:val="hybridMultilevel"/>
    <w:tmpl w:val="4B18371C"/>
    <w:lvl w:ilvl="0" w:tplc="20000003">
      <w:start w:val="1"/>
      <w:numFmt w:val="bullet"/>
      <w:lvlText w:val="o"/>
      <w:lvlJc w:val="left"/>
      <w:pPr>
        <w:ind w:left="1800" w:hanging="360"/>
      </w:pPr>
      <w:rPr>
        <w:rFonts w:ascii="Courier New" w:hAnsi="Courier New" w:cs="Courier New" w:hint="default"/>
      </w:rPr>
    </w:lvl>
    <w:lvl w:ilvl="1" w:tplc="20000003" w:tentative="1">
      <w:start w:val="1"/>
      <w:numFmt w:val="bullet"/>
      <w:lvlText w:val="o"/>
      <w:lvlJc w:val="left"/>
      <w:pPr>
        <w:ind w:left="2520" w:hanging="360"/>
      </w:pPr>
      <w:rPr>
        <w:rFonts w:ascii="Courier New" w:hAnsi="Courier New" w:cs="Courier New" w:hint="default"/>
      </w:rPr>
    </w:lvl>
    <w:lvl w:ilvl="2" w:tplc="20000005" w:tentative="1">
      <w:start w:val="1"/>
      <w:numFmt w:val="bullet"/>
      <w:lvlText w:val=""/>
      <w:lvlJc w:val="left"/>
      <w:pPr>
        <w:ind w:left="3240" w:hanging="360"/>
      </w:pPr>
      <w:rPr>
        <w:rFonts w:ascii="Wingdings" w:hAnsi="Wingdings" w:hint="default"/>
      </w:rPr>
    </w:lvl>
    <w:lvl w:ilvl="3" w:tplc="20000001" w:tentative="1">
      <w:start w:val="1"/>
      <w:numFmt w:val="bullet"/>
      <w:lvlText w:val=""/>
      <w:lvlJc w:val="left"/>
      <w:pPr>
        <w:ind w:left="3960" w:hanging="360"/>
      </w:pPr>
      <w:rPr>
        <w:rFonts w:ascii="Symbol" w:hAnsi="Symbol" w:hint="default"/>
      </w:rPr>
    </w:lvl>
    <w:lvl w:ilvl="4" w:tplc="20000003" w:tentative="1">
      <w:start w:val="1"/>
      <w:numFmt w:val="bullet"/>
      <w:lvlText w:val="o"/>
      <w:lvlJc w:val="left"/>
      <w:pPr>
        <w:ind w:left="4680" w:hanging="360"/>
      </w:pPr>
      <w:rPr>
        <w:rFonts w:ascii="Courier New" w:hAnsi="Courier New" w:cs="Courier New" w:hint="default"/>
      </w:rPr>
    </w:lvl>
    <w:lvl w:ilvl="5" w:tplc="20000005" w:tentative="1">
      <w:start w:val="1"/>
      <w:numFmt w:val="bullet"/>
      <w:lvlText w:val=""/>
      <w:lvlJc w:val="left"/>
      <w:pPr>
        <w:ind w:left="5400" w:hanging="360"/>
      </w:pPr>
      <w:rPr>
        <w:rFonts w:ascii="Wingdings" w:hAnsi="Wingdings" w:hint="default"/>
      </w:rPr>
    </w:lvl>
    <w:lvl w:ilvl="6" w:tplc="20000001" w:tentative="1">
      <w:start w:val="1"/>
      <w:numFmt w:val="bullet"/>
      <w:lvlText w:val=""/>
      <w:lvlJc w:val="left"/>
      <w:pPr>
        <w:ind w:left="6120" w:hanging="360"/>
      </w:pPr>
      <w:rPr>
        <w:rFonts w:ascii="Symbol" w:hAnsi="Symbol" w:hint="default"/>
      </w:rPr>
    </w:lvl>
    <w:lvl w:ilvl="7" w:tplc="20000003" w:tentative="1">
      <w:start w:val="1"/>
      <w:numFmt w:val="bullet"/>
      <w:lvlText w:val="o"/>
      <w:lvlJc w:val="left"/>
      <w:pPr>
        <w:ind w:left="6840" w:hanging="360"/>
      </w:pPr>
      <w:rPr>
        <w:rFonts w:ascii="Courier New" w:hAnsi="Courier New" w:cs="Courier New" w:hint="default"/>
      </w:rPr>
    </w:lvl>
    <w:lvl w:ilvl="8" w:tplc="20000005" w:tentative="1">
      <w:start w:val="1"/>
      <w:numFmt w:val="bullet"/>
      <w:lvlText w:val=""/>
      <w:lvlJc w:val="left"/>
      <w:pPr>
        <w:ind w:left="7560" w:hanging="360"/>
      </w:pPr>
      <w:rPr>
        <w:rFonts w:ascii="Wingdings" w:hAnsi="Wingdings" w:hint="default"/>
      </w:rPr>
    </w:lvl>
  </w:abstractNum>
  <w:abstractNum w:abstractNumId="1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428213F"/>
    <w:multiLevelType w:val="hybridMultilevel"/>
    <w:tmpl w:val="288CD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6D37FF5"/>
    <w:multiLevelType w:val="hybridMultilevel"/>
    <w:tmpl w:val="8A2AFD30"/>
    <w:lvl w:ilvl="0" w:tplc="AF8AACDC">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395773F1"/>
    <w:multiLevelType w:val="hybridMultilevel"/>
    <w:tmpl w:val="51F825B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871"/>
        </w:tabs>
        <w:ind w:left="1871" w:hanging="1304"/>
      </w:pPr>
      <w:rPr>
        <w:rFonts w:hint="default"/>
      </w:rPr>
    </w:lvl>
    <w:lvl w:ilvl="1" w:tplc="04090019">
      <w:start w:val="1"/>
      <w:numFmt w:val="lowerLetter"/>
      <w:lvlText w:val="%2."/>
      <w:lvlJc w:val="left"/>
      <w:pPr>
        <w:tabs>
          <w:tab w:val="num" w:pos="2007"/>
        </w:tabs>
        <w:ind w:left="2007" w:hanging="360"/>
      </w:pPr>
    </w:lvl>
    <w:lvl w:ilvl="2" w:tplc="0409001B">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2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424513C4"/>
    <w:multiLevelType w:val="hybridMultilevel"/>
    <w:tmpl w:val="202CB510"/>
    <w:lvl w:ilvl="0" w:tplc="1A827042">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ADF074D"/>
    <w:multiLevelType w:val="hybridMultilevel"/>
    <w:tmpl w:val="A06A98E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4B8874FB"/>
    <w:multiLevelType w:val="hybridMultilevel"/>
    <w:tmpl w:val="17A221FC"/>
    <w:lvl w:ilvl="0" w:tplc="04090001">
      <w:start w:val="1"/>
      <w:numFmt w:val="bullet"/>
      <w:lvlText w:val=""/>
      <w:lvlJc w:val="left"/>
      <w:pPr>
        <w:ind w:left="1285" w:hanging="360"/>
      </w:pPr>
      <w:rPr>
        <w:rFonts w:ascii="Symbol" w:hAnsi="Symbol" w:hint="default"/>
      </w:rPr>
    </w:lvl>
    <w:lvl w:ilvl="1" w:tplc="04090003" w:tentative="1">
      <w:start w:val="1"/>
      <w:numFmt w:val="bullet"/>
      <w:lvlText w:val="o"/>
      <w:lvlJc w:val="left"/>
      <w:pPr>
        <w:ind w:left="2005" w:hanging="360"/>
      </w:pPr>
      <w:rPr>
        <w:rFonts w:ascii="Courier New" w:hAnsi="Courier New" w:cs="Courier New" w:hint="default"/>
      </w:rPr>
    </w:lvl>
    <w:lvl w:ilvl="2" w:tplc="04090005" w:tentative="1">
      <w:start w:val="1"/>
      <w:numFmt w:val="bullet"/>
      <w:lvlText w:val=""/>
      <w:lvlJc w:val="left"/>
      <w:pPr>
        <w:ind w:left="2725" w:hanging="360"/>
      </w:pPr>
      <w:rPr>
        <w:rFonts w:ascii="Wingdings" w:hAnsi="Wingdings" w:hint="default"/>
      </w:rPr>
    </w:lvl>
    <w:lvl w:ilvl="3" w:tplc="04090001" w:tentative="1">
      <w:start w:val="1"/>
      <w:numFmt w:val="bullet"/>
      <w:lvlText w:val=""/>
      <w:lvlJc w:val="left"/>
      <w:pPr>
        <w:ind w:left="3445" w:hanging="360"/>
      </w:pPr>
      <w:rPr>
        <w:rFonts w:ascii="Symbol" w:hAnsi="Symbol" w:hint="default"/>
      </w:rPr>
    </w:lvl>
    <w:lvl w:ilvl="4" w:tplc="04090003" w:tentative="1">
      <w:start w:val="1"/>
      <w:numFmt w:val="bullet"/>
      <w:lvlText w:val="o"/>
      <w:lvlJc w:val="left"/>
      <w:pPr>
        <w:ind w:left="4165" w:hanging="360"/>
      </w:pPr>
      <w:rPr>
        <w:rFonts w:ascii="Courier New" w:hAnsi="Courier New" w:cs="Courier New" w:hint="default"/>
      </w:rPr>
    </w:lvl>
    <w:lvl w:ilvl="5" w:tplc="04090005" w:tentative="1">
      <w:start w:val="1"/>
      <w:numFmt w:val="bullet"/>
      <w:lvlText w:val=""/>
      <w:lvlJc w:val="left"/>
      <w:pPr>
        <w:ind w:left="4885" w:hanging="360"/>
      </w:pPr>
      <w:rPr>
        <w:rFonts w:ascii="Wingdings" w:hAnsi="Wingdings" w:hint="default"/>
      </w:rPr>
    </w:lvl>
    <w:lvl w:ilvl="6" w:tplc="04090001" w:tentative="1">
      <w:start w:val="1"/>
      <w:numFmt w:val="bullet"/>
      <w:lvlText w:val=""/>
      <w:lvlJc w:val="left"/>
      <w:pPr>
        <w:ind w:left="5605" w:hanging="360"/>
      </w:pPr>
      <w:rPr>
        <w:rFonts w:ascii="Symbol" w:hAnsi="Symbol" w:hint="default"/>
      </w:rPr>
    </w:lvl>
    <w:lvl w:ilvl="7" w:tplc="04090003" w:tentative="1">
      <w:start w:val="1"/>
      <w:numFmt w:val="bullet"/>
      <w:lvlText w:val="o"/>
      <w:lvlJc w:val="left"/>
      <w:pPr>
        <w:ind w:left="6325" w:hanging="360"/>
      </w:pPr>
      <w:rPr>
        <w:rFonts w:ascii="Courier New" w:hAnsi="Courier New" w:cs="Courier New" w:hint="default"/>
      </w:rPr>
    </w:lvl>
    <w:lvl w:ilvl="8" w:tplc="04090005" w:tentative="1">
      <w:start w:val="1"/>
      <w:numFmt w:val="bullet"/>
      <w:lvlText w:val=""/>
      <w:lvlJc w:val="left"/>
      <w:pPr>
        <w:ind w:left="7045" w:hanging="360"/>
      </w:pPr>
      <w:rPr>
        <w:rFonts w:ascii="Wingdings" w:hAnsi="Wingdings" w:hint="default"/>
      </w:r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D1E42D3"/>
    <w:multiLevelType w:val="hybridMultilevel"/>
    <w:tmpl w:val="BAE80DB6"/>
    <w:lvl w:ilvl="0" w:tplc="04090001">
      <w:start w:val="1"/>
      <w:numFmt w:val="bullet"/>
      <w:lvlText w:val=""/>
      <w:lvlJc w:val="left"/>
      <w:pPr>
        <w:ind w:left="800" w:hanging="400"/>
      </w:pPr>
      <w:rPr>
        <w:rFonts w:ascii="Symbol" w:hAnsi="Symbol"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50853D8">
      <w:start w:val="1"/>
      <w:numFmt w:val="decimal"/>
      <w:lvlText w:val="%4)"/>
      <w:lvlJc w:val="left"/>
      <w:pPr>
        <w:ind w:left="2000" w:hanging="400"/>
      </w:pPr>
      <w:rPr>
        <w:rFont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5101505E"/>
    <w:multiLevelType w:val="hybridMultilevel"/>
    <w:tmpl w:val="885CBB4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140494E"/>
    <w:multiLevelType w:val="hybridMultilevel"/>
    <w:tmpl w:val="D700B22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5C4115C"/>
    <w:multiLevelType w:val="hybridMultilevel"/>
    <w:tmpl w:val="63A413D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AAC36BD"/>
    <w:multiLevelType w:val="multilevel"/>
    <w:tmpl w:val="6776814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8" w15:restartNumberingAfterBreak="0">
    <w:nsid w:val="5E733597"/>
    <w:multiLevelType w:val="hybridMultilevel"/>
    <w:tmpl w:val="73D8A8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A2B30AF"/>
    <w:multiLevelType w:val="hybridMultilevel"/>
    <w:tmpl w:val="B394EAE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6CB9361C"/>
    <w:multiLevelType w:val="hybridMultilevel"/>
    <w:tmpl w:val="5A74A1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2" w15:restartNumberingAfterBreak="0">
    <w:nsid w:val="6F0D1072"/>
    <w:multiLevelType w:val="hybridMultilevel"/>
    <w:tmpl w:val="7C18473E"/>
    <w:lvl w:ilvl="0" w:tplc="04090005">
      <w:start w:val="1"/>
      <w:numFmt w:val="bullet"/>
      <w:lvlText w:val=""/>
      <w:lvlJc w:val="left"/>
      <w:pPr>
        <w:ind w:left="2700" w:hanging="360"/>
      </w:pPr>
      <w:rPr>
        <w:rFonts w:ascii="Wingdings" w:hAnsi="Wingdings" w:hint="default"/>
      </w:rPr>
    </w:lvl>
    <w:lvl w:ilvl="1" w:tplc="20000003" w:tentative="1">
      <w:start w:val="1"/>
      <w:numFmt w:val="bullet"/>
      <w:lvlText w:val="o"/>
      <w:lvlJc w:val="left"/>
      <w:pPr>
        <w:ind w:left="3420" w:hanging="360"/>
      </w:pPr>
      <w:rPr>
        <w:rFonts w:ascii="Courier New" w:hAnsi="Courier New" w:cs="Courier New" w:hint="default"/>
      </w:rPr>
    </w:lvl>
    <w:lvl w:ilvl="2" w:tplc="20000005" w:tentative="1">
      <w:start w:val="1"/>
      <w:numFmt w:val="bullet"/>
      <w:lvlText w:val=""/>
      <w:lvlJc w:val="left"/>
      <w:pPr>
        <w:ind w:left="4140" w:hanging="360"/>
      </w:pPr>
      <w:rPr>
        <w:rFonts w:ascii="Wingdings" w:hAnsi="Wingdings" w:hint="default"/>
      </w:rPr>
    </w:lvl>
    <w:lvl w:ilvl="3" w:tplc="20000001" w:tentative="1">
      <w:start w:val="1"/>
      <w:numFmt w:val="bullet"/>
      <w:lvlText w:val=""/>
      <w:lvlJc w:val="left"/>
      <w:pPr>
        <w:ind w:left="4860" w:hanging="360"/>
      </w:pPr>
      <w:rPr>
        <w:rFonts w:ascii="Symbol" w:hAnsi="Symbol" w:hint="default"/>
      </w:rPr>
    </w:lvl>
    <w:lvl w:ilvl="4" w:tplc="20000003" w:tentative="1">
      <w:start w:val="1"/>
      <w:numFmt w:val="bullet"/>
      <w:lvlText w:val="o"/>
      <w:lvlJc w:val="left"/>
      <w:pPr>
        <w:ind w:left="5580" w:hanging="360"/>
      </w:pPr>
      <w:rPr>
        <w:rFonts w:ascii="Courier New" w:hAnsi="Courier New" w:cs="Courier New" w:hint="default"/>
      </w:rPr>
    </w:lvl>
    <w:lvl w:ilvl="5" w:tplc="20000005" w:tentative="1">
      <w:start w:val="1"/>
      <w:numFmt w:val="bullet"/>
      <w:lvlText w:val=""/>
      <w:lvlJc w:val="left"/>
      <w:pPr>
        <w:ind w:left="6300" w:hanging="360"/>
      </w:pPr>
      <w:rPr>
        <w:rFonts w:ascii="Wingdings" w:hAnsi="Wingdings" w:hint="default"/>
      </w:rPr>
    </w:lvl>
    <w:lvl w:ilvl="6" w:tplc="20000001" w:tentative="1">
      <w:start w:val="1"/>
      <w:numFmt w:val="bullet"/>
      <w:lvlText w:val=""/>
      <w:lvlJc w:val="left"/>
      <w:pPr>
        <w:ind w:left="7020" w:hanging="360"/>
      </w:pPr>
      <w:rPr>
        <w:rFonts w:ascii="Symbol" w:hAnsi="Symbol" w:hint="default"/>
      </w:rPr>
    </w:lvl>
    <w:lvl w:ilvl="7" w:tplc="20000003" w:tentative="1">
      <w:start w:val="1"/>
      <w:numFmt w:val="bullet"/>
      <w:lvlText w:val="o"/>
      <w:lvlJc w:val="left"/>
      <w:pPr>
        <w:ind w:left="7740" w:hanging="360"/>
      </w:pPr>
      <w:rPr>
        <w:rFonts w:ascii="Courier New" w:hAnsi="Courier New" w:cs="Courier New" w:hint="default"/>
      </w:rPr>
    </w:lvl>
    <w:lvl w:ilvl="8" w:tplc="20000005" w:tentative="1">
      <w:start w:val="1"/>
      <w:numFmt w:val="bullet"/>
      <w:lvlText w:val=""/>
      <w:lvlJc w:val="left"/>
      <w:pPr>
        <w:ind w:left="8460" w:hanging="360"/>
      </w:pPr>
      <w:rPr>
        <w:rFonts w:ascii="Wingdings" w:hAnsi="Wingdings" w:hint="default"/>
      </w:rPr>
    </w:lvl>
  </w:abstractNum>
  <w:abstractNum w:abstractNumId="43" w15:restartNumberingAfterBreak="0">
    <w:nsid w:val="71F17257"/>
    <w:multiLevelType w:val="hybridMultilevel"/>
    <w:tmpl w:val="3A682554"/>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44" w15:restartNumberingAfterBreak="0">
    <w:nsid w:val="74482FD0"/>
    <w:multiLevelType w:val="hybridMultilevel"/>
    <w:tmpl w:val="97900F0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6" w15:restartNumberingAfterBreak="0">
    <w:nsid w:val="7951621D"/>
    <w:multiLevelType w:val="hybridMultilevel"/>
    <w:tmpl w:val="93D4AE20"/>
    <w:lvl w:ilvl="0" w:tplc="04090001">
      <w:start w:val="1"/>
      <w:numFmt w:val="bullet"/>
      <w:lvlText w:val=""/>
      <w:lvlJc w:val="left"/>
      <w:pPr>
        <w:ind w:left="1285" w:hanging="360"/>
      </w:pPr>
      <w:rPr>
        <w:rFonts w:ascii="Symbol" w:hAnsi="Symbol" w:hint="default"/>
      </w:rPr>
    </w:lvl>
    <w:lvl w:ilvl="1" w:tplc="04090003" w:tentative="1">
      <w:start w:val="1"/>
      <w:numFmt w:val="bullet"/>
      <w:lvlText w:val="o"/>
      <w:lvlJc w:val="left"/>
      <w:pPr>
        <w:ind w:left="2005" w:hanging="360"/>
      </w:pPr>
      <w:rPr>
        <w:rFonts w:ascii="Courier New" w:hAnsi="Courier New" w:cs="Courier New" w:hint="default"/>
      </w:rPr>
    </w:lvl>
    <w:lvl w:ilvl="2" w:tplc="04090005" w:tentative="1">
      <w:start w:val="1"/>
      <w:numFmt w:val="bullet"/>
      <w:lvlText w:val=""/>
      <w:lvlJc w:val="left"/>
      <w:pPr>
        <w:ind w:left="2725" w:hanging="360"/>
      </w:pPr>
      <w:rPr>
        <w:rFonts w:ascii="Wingdings" w:hAnsi="Wingdings" w:hint="default"/>
      </w:rPr>
    </w:lvl>
    <w:lvl w:ilvl="3" w:tplc="04090001" w:tentative="1">
      <w:start w:val="1"/>
      <w:numFmt w:val="bullet"/>
      <w:lvlText w:val=""/>
      <w:lvlJc w:val="left"/>
      <w:pPr>
        <w:ind w:left="3445" w:hanging="360"/>
      </w:pPr>
      <w:rPr>
        <w:rFonts w:ascii="Symbol" w:hAnsi="Symbol" w:hint="default"/>
      </w:rPr>
    </w:lvl>
    <w:lvl w:ilvl="4" w:tplc="04090003" w:tentative="1">
      <w:start w:val="1"/>
      <w:numFmt w:val="bullet"/>
      <w:lvlText w:val="o"/>
      <w:lvlJc w:val="left"/>
      <w:pPr>
        <w:ind w:left="4165" w:hanging="360"/>
      </w:pPr>
      <w:rPr>
        <w:rFonts w:ascii="Courier New" w:hAnsi="Courier New" w:cs="Courier New" w:hint="default"/>
      </w:rPr>
    </w:lvl>
    <w:lvl w:ilvl="5" w:tplc="04090005" w:tentative="1">
      <w:start w:val="1"/>
      <w:numFmt w:val="bullet"/>
      <w:lvlText w:val=""/>
      <w:lvlJc w:val="left"/>
      <w:pPr>
        <w:ind w:left="4885" w:hanging="360"/>
      </w:pPr>
      <w:rPr>
        <w:rFonts w:ascii="Wingdings" w:hAnsi="Wingdings" w:hint="default"/>
      </w:rPr>
    </w:lvl>
    <w:lvl w:ilvl="6" w:tplc="04090001" w:tentative="1">
      <w:start w:val="1"/>
      <w:numFmt w:val="bullet"/>
      <w:lvlText w:val=""/>
      <w:lvlJc w:val="left"/>
      <w:pPr>
        <w:ind w:left="5605" w:hanging="360"/>
      </w:pPr>
      <w:rPr>
        <w:rFonts w:ascii="Symbol" w:hAnsi="Symbol" w:hint="default"/>
      </w:rPr>
    </w:lvl>
    <w:lvl w:ilvl="7" w:tplc="04090003" w:tentative="1">
      <w:start w:val="1"/>
      <w:numFmt w:val="bullet"/>
      <w:lvlText w:val="o"/>
      <w:lvlJc w:val="left"/>
      <w:pPr>
        <w:ind w:left="6325" w:hanging="360"/>
      </w:pPr>
      <w:rPr>
        <w:rFonts w:ascii="Courier New" w:hAnsi="Courier New" w:cs="Courier New" w:hint="default"/>
      </w:rPr>
    </w:lvl>
    <w:lvl w:ilvl="8" w:tplc="04090005" w:tentative="1">
      <w:start w:val="1"/>
      <w:numFmt w:val="bullet"/>
      <w:lvlText w:val=""/>
      <w:lvlJc w:val="left"/>
      <w:pPr>
        <w:ind w:left="7045" w:hanging="360"/>
      </w:pPr>
      <w:rPr>
        <w:rFonts w:ascii="Wingdings" w:hAnsi="Wingdings" w:hint="default"/>
      </w:rPr>
    </w:lvl>
  </w:abstractNum>
  <w:abstractNum w:abstractNumId="47"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8"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BDC0B61"/>
    <w:multiLevelType w:val="hybridMultilevel"/>
    <w:tmpl w:val="627A5D42"/>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1020" w:hanging="360"/>
      </w:pPr>
      <w:rPr>
        <w:rFonts w:ascii="Courier New" w:hAnsi="Courier New" w:cs="Courier New" w:hint="default"/>
      </w:rPr>
    </w:lvl>
    <w:lvl w:ilvl="2" w:tplc="04090005">
      <w:start w:val="1"/>
      <w:numFmt w:val="bullet"/>
      <w:lvlText w:val=""/>
      <w:lvlJc w:val="left"/>
      <w:pPr>
        <w:ind w:left="1740" w:hanging="360"/>
      </w:pPr>
      <w:rPr>
        <w:rFonts w:ascii="Wingdings" w:hAnsi="Wingdings" w:hint="default"/>
      </w:rPr>
    </w:lvl>
    <w:lvl w:ilvl="3" w:tplc="04090001">
      <w:start w:val="1"/>
      <w:numFmt w:val="bullet"/>
      <w:lvlText w:val=""/>
      <w:lvlJc w:val="left"/>
      <w:pPr>
        <w:ind w:left="2460" w:hanging="360"/>
      </w:pPr>
      <w:rPr>
        <w:rFonts w:ascii="Symbol" w:hAnsi="Symbol" w:hint="default"/>
      </w:rPr>
    </w:lvl>
    <w:lvl w:ilvl="4" w:tplc="04090003">
      <w:start w:val="1"/>
      <w:numFmt w:val="bullet"/>
      <w:lvlText w:val="o"/>
      <w:lvlJc w:val="left"/>
      <w:pPr>
        <w:ind w:left="3180" w:hanging="360"/>
      </w:pPr>
      <w:rPr>
        <w:rFonts w:ascii="Courier New" w:hAnsi="Courier New" w:cs="Courier New" w:hint="default"/>
      </w:rPr>
    </w:lvl>
    <w:lvl w:ilvl="5" w:tplc="04090005">
      <w:start w:val="1"/>
      <w:numFmt w:val="bullet"/>
      <w:lvlText w:val=""/>
      <w:lvlJc w:val="left"/>
      <w:pPr>
        <w:ind w:left="3900" w:hanging="360"/>
      </w:pPr>
      <w:rPr>
        <w:rFonts w:ascii="Wingdings" w:hAnsi="Wingdings" w:hint="default"/>
      </w:rPr>
    </w:lvl>
    <w:lvl w:ilvl="6" w:tplc="04090001">
      <w:start w:val="1"/>
      <w:numFmt w:val="bullet"/>
      <w:lvlText w:val=""/>
      <w:lvlJc w:val="left"/>
      <w:pPr>
        <w:ind w:left="4620" w:hanging="360"/>
      </w:pPr>
      <w:rPr>
        <w:rFonts w:ascii="Symbol" w:hAnsi="Symbol" w:hint="default"/>
      </w:rPr>
    </w:lvl>
    <w:lvl w:ilvl="7" w:tplc="04090003">
      <w:start w:val="1"/>
      <w:numFmt w:val="bullet"/>
      <w:lvlText w:val="o"/>
      <w:lvlJc w:val="left"/>
      <w:pPr>
        <w:ind w:left="5340" w:hanging="360"/>
      </w:pPr>
      <w:rPr>
        <w:rFonts w:ascii="Courier New" w:hAnsi="Courier New" w:cs="Courier New" w:hint="default"/>
      </w:rPr>
    </w:lvl>
    <w:lvl w:ilvl="8" w:tplc="04090005">
      <w:start w:val="1"/>
      <w:numFmt w:val="bullet"/>
      <w:lvlText w:val=""/>
      <w:lvlJc w:val="left"/>
      <w:pPr>
        <w:ind w:left="6060" w:hanging="360"/>
      </w:pPr>
      <w:rPr>
        <w:rFonts w:ascii="Wingdings" w:hAnsi="Wingdings" w:hint="default"/>
      </w:rPr>
    </w:lvl>
  </w:abstractNum>
  <w:abstractNum w:abstractNumId="50" w15:restartNumberingAfterBreak="0">
    <w:nsid w:val="7E5F5D48"/>
    <w:multiLevelType w:val="hybridMultilevel"/>
    <w:tmpl w:val="12440E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FAD68E4"/>
    <w:multiLevelType w:val="hybridMultilevel"/>
    <w:tmpl w:val="7B889FB8"/>
    <w:lvl w:ilvl="0" w:tplc="040B0001">
      <w:start w:val="1"/>
      <w:numFmt w:val="bullet"/>
      <w:lvlText w:val=""/>
      <w:lvlJc w:val="left"/>
      <w:pPr>
        <w:ind w:left="2421" w:hanging="360"/>
      </w:pPr>
      <w:rPr>
        <w:rFonts w:ascii="Symbol" w:hAnsi="Symbol" w:hint="default"/>
      </w:rPr>
    </w:lvl>
    <w:lvl w:ilvl="1" w:tplc="040B0003" w:tentative="1">
      <w:start w:val="1"/>
      <w:numFmt w:val="bullet"/>
      <w:lvlText w:val="o"/>
      <w:lvlJc w:val="left"/>
      <w:pPr>
        <w:ind w:left="3141" w:hanging="360"/>
      </w:pPr>
      <w:rPr>
        <w:rFonts w:ascii="Courier New" w:hAnsi="Courier New" w:cs="Courier New" w:hint="default"/>
      </w:rPr>
    </w:lvl>
    <w:lvl w:ilvl="2" w:tplc="040B0005" w:tentative="1">
      <w:start w:val="1"/>
      <w:numFmt w:val="bullet"/>
      <w:lvlText w:val=""/>
      <w:lvlJc w:val="left"/>
      <w:pPr>
        <w:ind w:left="3861" w:hanging="360"/>
      </w:pPr>
      <w:rPr>
        <w:rFonts w:ascii="Wingdings" w:hAnsi="Wingdings" w:hint="default"/>
      </w:rPr>
    </w:lvl>
    <w:lvl w:ilvl="3" w:tplc="040B0001" w:tentative="1">
      <w:start w:val="1"/>
      <w:numFmt w:val="bullet"/>
      <w:lvlText w:val=""/>
      <w:lvlJc w:val="left"/>
      <w:pPr>
        <w:ind w:left="4581" w:hanging="360"/>
      </w:pPr>
      <w:rPr>
        <w:rFonts w:ascii="Symbol" w:hAnsi="Symbol" w:hint="default"/>
      </w:rPr>
    </w:lvl>
    <w:lvl w:ilvl="4" w:tplc="040B0003" w:tentative="1">
      <w:start w:val="1"/>
      <w:numFmt w:val="bullet"/>
      <w:lvlText w:val="o"/>
      <w:lvlJc w:val="left"/>
      <w:pPr>
        <w:ind w:left="5301" w:hanging="360"/>
      </w:pPr>
      <w:rPr>
        <w:rFonts w:ascii="Courier New" w:hAnsi="Courier New" w:cs="Courier New" w:hint="default"/>
      </w:rPr>
    </w:lvl>
    <w:lvl w:ilvl="5" w:tplc="040B0005" w:tentative="1">
      <w:start w:val="1"/>
      <w:numFmt w:val="bullet"/>
      <w:lvlText w:val=""/>
      <w:lvlJc w:val="left"/>
      <w:pPr>
        <w:ind w:left="6021" w:hanging="360"/>
      </w:pPr>
      <w:rPr>
        <w:rFonts w:ascii="Wingdings" w:hAnsi="Wingdings" w:hint="default"/>
      </w:rPr>
    </w:lvl>
    <w:lvl w:ilvl="6" w:tplc="040B0001" w:tentative="1">
      <w:start w:val="1"/>
      <w:numFmt w:val="bullet"/>
      <w:lvlText w:val=""/>
      <w:lvlJc w:val="left"/>
      <w:pPr>
        <w:ind w:left="6741" w:hanging="360"/>
      </w:pPr>
      <w:rPr>
        <w:rFonts w:ascii="Symbol" w:hAnsi="Symbol" w:hint="default"/>
      </w:rPr>
    </w:lvl>
    <w:lvl w:ilvl="7" w:tplc="040B0003" w:tentative="1">
      <w:start w:val="1"/>
      <w:numFmt w:val="bullet"/>
      <w:lvlText w:val="o"/>
      <w:lvlJc w:val="left"/>
      <w:pPr>
        <w:ind w:left="7461" w:hanging="360"/>
      </w:pPr>
      <w:rPr>
        <w:rFonts w:ascii="Courier New" w:hAnsi="Courier New" w:cs="Courier New" w:hint="default"/>
      </w:rPr>
    </w:lvl>
    <w:lvl w:ilvl="8" w:tplc="040B0005" w:tentative="1">
      <w:start w:val="1"/>
      <w:numFmt w:val="bullet"/>
      <w:lvlText w:val=""/>
      <w:lvlJc w:val="left"/>
      <w:pPr>
        <w:ind w:left="8181" w:hanging="360"/>
      </w:pPr>
      <w:rPr>
        <w:rFonts w:ascii="Wingdings" w:hAnsi="Wingdings" w:hint="default"/>
      </w:rPr>
    </w:lvl>
  </w:abstractNum>
  <w:num w:numId="1">
    <w:abstractNumId w:val="3"/>
  </w:num>
  <w:num w:numId="2">
    <w:abstractNumId w:val="29"/>
  </w:num>
  <w:num w:numId="3">
    <w:abstractNumId w:val="22"/>
  </w:num>
  <w:num w:numId="4">
    <w:abstractNumId w:val="23"/>
  </w:num>
  <w:num w:numId="5">
    <w:abstractNumId w:val="16"/>
  </w:num>
  <w:num w:numId="6">
    <w:abstractNumId w:val="26"/>
  </w:num>
  <w:num w:numId="7">
    <w:abstractNumId w:val="35"/>
  </w:num>
  <w:num w:numId="8">
    <w:abstractNumId w:val="17"/>
  </w:num>
  <w:num w:numId="9">
    <w:abstractNumId w:val="15"/>
  </w:num>
  <w:num w:numId="10">
    <w:abstractNumId w:val="2"/>
  </w:num>
  <w:num w:numId="11">
    <w:abstractNumId w:val="1"/>
  </w:num>
  <w:num w:numId="12">
    <w:abstractNumId w:val="0"/>
  </w:num>
  <w:num w:numId="13">
    <w:abstractNumId w:val="31"/>
  </w:num>
  <w:num w:numId="14">
    <w:abstractNumId w:val="33"/>
  </w:num>
  <w:num w:numId="15">
    <w:abstractNumId w:val="24"/>
  </w:num>
  <w:num w:numId="16">
    <w:abstractNumId w:val="37"/>
  </w:num>
  <w:num w:numId="17">
    <w:abstractNumId w:val="10"/>
  </w:num>
  <w:num w:numId="18">
    <w:abstractNumId w:val="13"/>
  </w:num>
  <w:num w:numId="19">
    <w:abstractNumId w:val="6"/>
  </w:num>
  <w:num w:numId="20">
    <w:abstractNumId w:val="45"/>
  </w:num>
  <w:num w:numId="21">
    <w:abstractNumId w:val="18"/>
  </w:num>
  <w:num w:numId="22">
    <w:abstractNumId w:val="41"/>
  </w:num>
  <w:num w:numId="23">
    <w:abstractNumId w:val="36"/>
  </w:num>
  <w:num w:numId="24">
    <w:abstractNumId w:val="25"/>
  </w:num>
  <w:num w:numId="25">
    <w:abstractNumId w:val="31"/>
  </w:num>
  <w:num w:numId="26">
    <w:abstractNumId w:val="34"/>
  </w:num>
  <w:num w:numId="27">
    <w:abstractNumId w:val="22"/>
  </w:num>
  <w:num w:numId="28">
    <w:abstractNumId w:val="22"/>
  </w:num>
  <w:num w:numId="29">
    <w:abstractNumId w:val="50"/>
  </w:num>
  <w:num w:numId="30">
    <w:abstractNumId w:val="7"/>
  </w:num>
  <w:num w:numId="31">
    <w:abstractNumId w:val="8"/>
  </w:num>
  <w:num w:numId="32">
    <w:abstractNumId w:val="9"/>
  </w:num>
  <w:num w:numId="33">
    <w:abstractNumId w:val="28"/>
  </w:num>
  <w:num w:numId="34">
    <w:abstractNumId w:val="43"/>
  </w:num>
  <w:num w:numId="35">
    <w:abstractNumId w:val="14"/>
  </w:num>
  <w:num w:numId="36">
    <w:abstractNumId w:val="42"/>
  </w:num>
  <w:num w:numId="37">
    <w:abstractNumId w:val="5"/>
  </w:num>
  <w:num w:numId="38">
    <w:abstractNumId w:val="46"/>
  </w:num>
  <w:num w:numId="39">
    <w:abstractNumId w:val="21"/>
  </w:num>
  <w:num w:numId="40">
    <w:abstractNumId w:val="40"/>
  </w:num>
  <w:num w:numId="41">
    <w:abstractNumId w:val="49"/>
  </w:num>
  <w:num w:numId="42">
    <w:abstractNumId w:val="19"/>
  </w:num>
  <w:num w:numId="43">
    <w:abstractNumId w:val="44"/>
  </w:num>
  <w:num w:numId="44">
    <w:abstractNumId w:val="31"/>
  </w:num>
  <w:num w:numId="45">
    <w:abstractNumId w:val="31"/>
  </w:num>
  <w:num w:numId="46">
    <w:abstractNumId w:val="31"/>
  </w:num>
  <w:num w:numId="47">
    <w:abstractNumId w:val="31"/>
  </w:num>
  <w:num w:numId="48">
    <w:abstractNumId w:val="31"/>
  </w:num>
  <w:num w:numId="49">
    <w:abstractNumId w:val="31"/>
  </w:num>
  <w:num w:numId="50">
    <w:abstractNumId w:val="31"/>
  </w:num>
  <w:num w:numId="51">
    <w:abstractNumId w:val="30"/>
  </w:num>
  <w:num w:numId="52">
    <w:abstractNumId w:val="22"/>
  </w:num>
  <w:num w:numId="53">
    <w:abstractNumId w:val="48"/>
  </w:num>
  <w:num w:numId="54">
    <w:abstractNumId w:val="47"/>
  </w:num>
  <w:num w:numId="55">
    <w:abstractNumId w:val="32"/>
  </w:num>
  <w:num w:numId="56">
    <w:abstractNumId w:val="39"/>
  </w:num>
  <w:num w:numId="57">
    <w:abstractNumId w:val="27"/>
  </w:num>
  <w:num w:numId="58">
    <w:abstractNumId w:val="22"/>
  </w:num>
  <w:num w:numId="59">
    <w:abstractNumId w:val="31"/>
  </w:num>
  <w:num w:numId="60">
    <w:abstractNumId w:val="11"/>
  </w:num>
  <w:num w:numId="61">
    <w:abstractNumId w:val="12"/>
  </w:num>
  <w:num w:numId="62">
    <w:abstractNumId w:val="38"/>
  </w:num>
  <w:num w:numId="63">
    <w:abstractNumId w:val="22"/>
  </w:num>
  <w:num w:numId="64">
    <w:abstractNumId w:val="22"/>
  </w:num>
  <w:num w:numId="65">
    <w:abstractNumId w:val="31"/>
  </w:num>
  <w:num w:numId="66">
    <w:abstractNumId w:val="22"/>
  </w:num>
  <w:num w:numId="67">
    <w:abstractNumId w:val="22"/>
  </w:num>
  <w:num w:numId="68">
    <w:abstractNumId w:val="22"/>
  </w:num>
  <w:num w:numId="69">
    <w:abstractNumId w:val="22"/>
  </w:num>
  <w:num w:numId="70">
    <w:abstractNumId w:val="22"/>
  </w:num>
  <w:num w:numId="71">
    <w:abstractNumId w:val="22"/>
  </w:num>
  <w:num w:numId="72">
    <w:abstractNumId w:val="22"/>
  </w:num>
  <w:num w:numId="73">
    <w:abstractNumId w:val="22"/>
  </w:num>
  <w:num w:numId="74">
    <w:abstractNumId w:val="22"/>
  </w:num>
  <w:num w:numId="7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4"/>
  </w:num>
  <w:num w:numId="77">
    <w:abstractNumId w:val="51"/>
  </w:num>
  <w:num w:numId="78">
    <w:abstractNumId w:val="22"/>
  </w:num>
  <w:num w:numId="79">
    <w:abstractNumId w:val="22"/>
  </w:num>
  <w:num w:numId="80">
    <w:abstractNumId w:val="22"/>
  </w:num>
  <w:num w:numId="81">
    <w:abstractNumId w:val="29"/>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8"/>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4096" w:nlCheck="1" w:checkStyle="0"/>
  <w:proofState w:spelling="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1824"/>
    <w:rsid w:val="00002A37"/>
    <w:rsid w:val="00002C60"/>
    <w:rsid w:val="00004493"/>
    <w:rsid w:val="00004B4B"/>
    <w:rsid w:val="0000564C"/>
    <w:rsid w:val="00006446"/>
    <w:rsid w:val="00006896"/>
    <w:rsid w:val="00006B1D"/>
    <w:rsid w:val="00007CDC"/>
    <w:rsid w:val="00011267"/>
    <w:rsid w:val="00011B28"/>
    <w:rsid w:val="00015D15"/>
    <w:rsid w:val="000164A3"/>
    <w:rsid w:val="00016EE4"/>
    <w:rsid w:val="00017415"/>
    <w:rsid w:val="00017BD5"/>
    <w:rsid w:val="000215E1"/>
    <w:rsid w:val="00023544"/>
    <w:rsid w:val="0002564D"/>
    <w:rsid w:val="00025662"/>
    <w:rsid w:val="00025B8C"/>
    <w:rsid w:val="00025ECA"/>
    <w:rsid w:val="00026720"/>
    <w:rsid w:val="00026EE4"/>
    <w:rsid w:val="0002722D"/>
    <w:rsid w:val="0003218B"/>
    <w:rsid w:val="000325B8"/>
    <w:rsid w:val="000328E4"/>
    <w:rsid w:val="00032EBF"/>
    <w:rsid w:val="00034A1C"/>
    <w:rsid w:val="00034B0B"/>
    <w:rsid w:val="00034C15"/>
    <w:rsid w:val="000361E9"/>
    <w:rsid w:val="00036BA1"/>
    <w:rsid w:val="000415C8"/>
    <w:rsid w:val="000422E2"/>
    <w:rsid w:val="00042F22"/>
    <w:rsid w:val="000437B4"/>
    <w:rsid w:val="000444EF"/>
    <w:rsid w:val="00044735"/>
    <w:rsid w:val="000449AD"/>
    <w:rsid w:val="00044D70"/>
    <w:rsid w:val="00045323"/>
    <w:rsid w:val="00046C45"/>
    <w:rsid w:val="00046DAF"/>
    <w:rsid w:val="00050F17"/>
    <w:rsid w:val="000523AC"/>
    <w:rsid w:val="00052A07"/>
    <w:rsid w:val="000534E3"/>
    <w:rsid w:val="0005505D"/>
    <w:rsid w:val="00055261"/>
    <w:rsid w:val="0005606A"/>
    <w:rsid w:val="00056F24"/>
    <w:rsid w:val="00057117"/>
    <w:rsid w:val="000603DC"/>
    <w:rsid w:val="000616E7"/>
    <w:rsid w:val="0006487E"/>
    <w:rsid w:val="00065692"/>
    <w:rsid w:val="00065E1A"/>
    <w:rsid w:val="00065F0F"/>
    <w:rsid w:val="0006633E"/>
    <w:rsid w:val="000704B3"/>
    <w:rsid w:val="0007075E"/>
    <w:rsid w:val="00073834"/>
    <w:rsid w:val="00073B42"/>
    <w:rsid w:val="000743F5"/>
    <w:rsid w:val="000744FB"/>
    <w:rsid w:val="00077E5F"/>
    <w:rsid w:val="00077FB2"/>
    <w:rsid w:val="0008036A"/>
    <w:rsid w:val="00081AE6"/>
    <w:rsid w:val="00081CDB"/>
    <w:rsid w:val="00082C36"/>
    <w:rsid w:val="000855EB"/>
    <w:rsid w:val="00085B52"/>
    <w:rsid w:val="000866F2"/>
    <w:rsid w:val="00087344"/>
    <w:rsid w:val="00087E9D"/>
    <w:rsid w:val="0009009F"/>
    <w:rsid w:val="00091557"/>
    <w:rsid w:val="000924C1"/>
    <w:rsid w:val="000924F0"/>
    <w:rsid w:val="00093474"/>
    <w:rsid w:val="0009510F"/>
    <w:rsid w:val="000975B9"/>
    <w:rsid w:val="00097A7E"/>
    <w:rsid w:val="000A1B7B"/>
    <w:rsid w:val="000A233B"/>
    <w:rsid w:val="000A3A3F"/>
    <w:rsid w:val="000A4454"/>
    <w:rsid w:val="000A44CD"/>
    <w:rsid w:val="000A56F2"/>
    <w:rsid w:val="000A77DD"/>
    <w:rsid w:val="000A798D"/>
    <w:rsid w:val="000B14DB"/>
    <w:rsid w:val="000B1632"/>
    <w:rsid w:val="000B1EC5"/>
    <w:rsid w:val="000B2719"/>
    <w:rsid w:val="000B2E6C"/>
    <w:rsid w:val="000B35B0"/>
    <w:rsid w:val="000B3A8F"/>
    <w:rsid w:val="000B4AB9"/>
    <w:rsid w:val="000B56DC"/>
    <w:rsid w:val="000B58C3"/>
    <w:rsid w:val="000B619C"/>
    <w:rsid w:val="000B61E9"/>
    <w:rsid w:val="000B69F8"/>
    <w:rsid w:val="000C0436"/>
    <w:rsid w:val="000C0570"/>
    <w:rsid w:val="000C165A"/>
    <w:rsid w:val="000C196F"/>
    <w:rsid w:val="000C2E19"/>
    <w:rsid w:val="000C402D"/>
    <w:rsid w:val="000C535B"/>
    <w:rsid w:val="000C5A8A"/>
    <w:rsid w:val="000C6FEC"/>
    <w:rsid w:val="000D09EE"/>
    <w:rsid w:val="000D0B2E"/>
    <w:rsid w:val="000D0D07"/>
    <w:rsid w:val="000D4797"/>
    <w:rsid w:val="000D62F1"/>
    <w:rsid w:val="000D71B8"/>
    <w:rsid w:val="000E03C7"/>
    <w:rsid w:val="000E0527"/>
    <w:rsid w:val="000E1E92"/>
    <w:rsid w:val="000E7B52"/>
    <w:rsid w:val="000E7FCB"/>
    <w:rsid w:val="000F0494"/>
    <w:rsid w:val="000F06D6"/>
    <w:rsid w:val="000F071D"/>
    <w:rsid w:val="000F0875"/>
    <w:rsid w:val="000F0EB1"/>
    <w:rsid w:val="000F1106"/>
    <w:rsid w:val="000F14A5"/>
    <w:rsid w:val="000F1AEB"/>
    <w:rsid w:val="000F2FBC"/>
    <w:rsid w:val="000F3719"/>
    <w:rsid w:val="000F3A99"/>
    <w:rsid w:val="000F3BE9"/>
    <w:rsid w:val="000F3F6C"/>
    <w:rsid w:val="000F6DF3"/>
    <w:rsid w:val="001001D9"/>
    <w:rsid w:val="001004E2"/>
    <w:rsid w:val="001005FF"/>
    <w:rsid w:val="00100844"/>
    <w:rsid w:val="001022C7"/>
    <w:rsid w:val="00102A77"/>
    <w:rsid w:val="00102B6C"/>
    <w:rsid w:val="0010418B"/>
    <w:rsid w:val="00104407"/>
    <w:rsid w:val="001062FB"/>
    <w:rsid w:val="001063E6"/>
    <w:rsid w:val="00106B60"/>
    <w:rsid w:val="00107C76"/>
    <w:rsid w:val="00112CA9"/>
    <w:rsid w:val="00113CF4"/>
    <w:rsid w:val="00113D3C"/>
    <w:rsid w:val="00114DC7"/>
    <w:rsid w:val="00115048"/>
    <w:rsid w:val="001153EA"/>
    <w:rsid w:val="00115643"/>
    <w:rsid w:val="001163ED"/>
    <w:rsid w:val="00116765"/>
    <w:rsid w:val="00121020"/>
    <w:rsid w:val="00121574"/>
    <w:rsid w:val="001219F5"/>
    <w:rsid w:val="00121A20"/>
    <w:rsid w:val="00122370"/>
    <w:rsid w:val="001232A2"/>
    <w:rsid w:val="0012377F"/>
    <w:rsid w:val="00124314"/>
    <w:rsid w:val="00125510"/>
    <w:rsid w:val="00126B4A"/>
    <w:rsid w:val="00130AA8"/>
    <w:rsid w:val="00132535"/>
    <w:rsid w:val="00132FD0"/>
    <w:rsid w:val="001341E2"/>
    <w:rsid w:val="001344C0"/>
    <w:rsid w:val="001346FA"/>
    <w:rsid w:val="00134C93"/>
    <w:rsid w:val="00135252"/>
    <w:rsid w:val="00135882"/>
    <w:rsid w:val="00135E72"/>
    <w:rsid w:val="00136872"/>
    <w:rsid w:val="00136EDC"/>
    <w:rsid w:val="001371D6"/>
    <w:rsid w:val="00137221"/>
    <w:rsid w:val="00137AB5"/>
    <w:rsid w:val="00137F0B"/>
    <w:rsid w:val="001404F9"/>
    <w:rsid w:val="00141B4C"/>
    <w:rsid w:val="00143C38"/>
    <w:rsid w:val="001460E6"/>
    <w:rsid w:val="00146F3E"/>
    <w:rsid w:val="00147F78"/>
    <w:rsid w:val="0015069C"/>
    <w:rsid w:val="00150D4B"/>
    <w:rsid w:val="00151E23"/>
    <w:rsid w:val="001526E0"/>
    <w:rsid w:val="001542C7"/>
    <w:rsid w:val="001551B5"/>
    <w:rsid w:val="001554C0"/>
    <w:rsid w:val="001556DE"/>
    <w:rsid w:val="00157167"/>
    <w:rsid w:val="00160573"/>
    <w:rsid w:val="00160EF3"/>
    <w:rsid w:val="00161BE8"/>
    <w:rsid w:val="00165729"/>
    <w:rsid w:val="001659C1"/>
    <w:rsid w:val="001665BD"/>
    <w:rsid w:val="00167D04"/>
    <w:rsid w:val="0017187E"/>
    <w:rsid w:val="00172972"/>
    <w:rsid w:val="00172B5F"/>
    <w:rsid w:val="00173A8E"/>
    <w:rsid w:val="0017502C"/>
    <w:rsid w:val="00176CB1"/>
    <w:rsid w:val="0018143F"/>
    <w:rsid w:val="0018151F"/>
    <w:rsid w:val="00181DCE"/>
    <w:rsid w:val="00181DDB"/>
    <w:rsid w:val="00181FF8"/>
    <w:rsid w:val="00183B50"/>
    <w:rsid w:val="00183E17"/>
    <w:rsid w:val="001869F3"/>
    <w:rsid w:val="0018717A"/>
    <w:rsid w:val="00187E13"/>
    <w:rsid w:val="00190AC1"/>
    <w:rsid w:val="0019124F"/>
    <w:rsid w:val="00192C7D"/>
    <w:rsid w:val="0019341A"/>
    <w:rsid w:val="00193C28"/>
    <w:rsid w:val="00197DF9"/>
    <w:rsid w:val="001A030C"/>
    <w:rsid w:val="001A197A"/>
    <w:rsid w:val="001A1987"/>
    <w:rsid w:val="001A2564"/>
    <w:rsid w:val="001A5B00"/>
    <w:rsid w:val="001A6173"/>
    <w:rsid w:val="001A6CBA"/>
    <w:rsid w:val="001B0D97"/>
    <w:rsid w:val="001B5A5D"/>
    <w:rsid w:val="001B6D92"/>
    <w:rsid w:val="001B76EA"/>
    <w:rsid w:val="001B7A49"/>
    <w:rsid w:val="001B7E20"/>
    <w:rsid w:val="001C121F"/>
    <w:rsid w:val="001C14E2"/>
    <w:rsid w:val="001C1CE5"/>
    <w:rsid w:val="001C204A"/>
    <w:rsid w:val="001C25A6"/>
    <w:rsid w:val="001C2F6D"/>
    <w:rsid w:val="001C3479"/>
    <w:rsid w:val="001C3D2A"/>
    <w:rsid w:val="001C5D22"/>
    <w:rsid w:val="001C6554"/>
    <w:rsid w:val="001C6F65"/>
    <w:rsid w:val="001C7051"/>
    <w:rsid w:val="001D1400"/>
    <w:rsid w:val="001D205D"/>
    <w:rsid w:val="001D51BA"/>
    <w:rsid w:val="001D53E7"/>
    <w:rsid w:val="001D5659"/>
    <w:rsid w:val="001D6342"/>
    <w:rsid w:val="001D6D53"/>
    <w:rsid w:val="001E183E"/>
    <w:rsid w:val="001E257C"/>
    <w:rsid w:val="001E2F79"/>
    <w:rsid w:val="001E3300"/>
    <w:rsid w:val="001E34B4"/>
    <w:rsid w:val="001E58E2"/>
    <w:rsid w:val="001E7AED"/>
    <w:rsid w:val="001F3376"/>
    <w:rsid w:val="001F3916"/>
    <w:rsid w:val="001F5048"/>
    <w:rsid w:val="001F54C5"/>
    <w:rsid w:val="001F55F0"/>
    <w:rsid w:val="001F662C"/>
    <w:rsid w:val="001F6ED7"/>
    <w:rsid w:val="001F7074"/>
    <w:rsid w:val="00200490"/>
    <w:rsid w:val="00201F3A"/>
    <w:rsid w:val="002030FC"/>
    <w:rsid w:val="00203F96"/>
    <w:rsid w:val="0020656D"/>
    <w:rsid w:val="002069B2"/>
    <w:rsid w:val="00207859"/>
    <w:rsid w:val="00207FA3"/>
    <w:rsid w:val="00210AB4"/>
    <w:rsid w:val="002133C8"/>
    <w:rsid w:val="00214DA8"/>
    <w:rsid w:val="002151D8"/>
    <w:rsid w:val="00215423"/>
    <w:rsid w:val="002158FA"/>
    <w:rsid w:val="00216FFF"/>
    <w:rsid w:val="002205BB"/>
    <w:rsid w:val="00220600"/>
    <w:rsid w:val="002218B9"/>
    <w:rsid w:val="002224DB"/>
    <w:rsid w:val="00223163"/>
    <w:rsid w:val="00223FCB"/>
    <w:rsid w:val="00224D56"/>
    <w:rsid w:val="0022529F"/>
    <w:rsid w:val="002252C3"/>
    <w:rsid w:val="00225C0A"/>
    <w:rsid w:val="00225C54"/>
    <w:rsid w:val="00227BD7"/>
    <w:rsid w:val="00230765"/>
    <w:rsid w:val="00230ABF"/>
    <w:rsid w:val="00230AC6"/>
    <w:rsid w:val="00230D18"/>
    <w:rsid w:val="0023176D"/>
    <w:rsid w:val="002319E4"/>
    <w:rsid w:val="00234377"/>
    <w:rsid w:val="002343C0"/>
    <w:rsid w:val="00235399"/>
    <w:rsid w:val="00235632"/>
    <w:rsid w:val="00235872"/>
    <w:rsid w:val="00241559"/>
    <w:rsid w:val="002425ED"/>
    <w:rsid w:val="002435B3"/>
    <w:rsid w:val="002439A0"/>
    <w:rsid w:val="00243C62"/>
    <w:rsid w:val="002444B2"/>
    <w:rsid w:val="002458EB"/>
    <w:rsid w:val="00246230"/>
    <w:rsid w:val="002500C8"/>
    <w:rsid w:val="0025124F"/>
    <w:rsid w:val="0025295B"/>
    <w:rsid w:val="00254857"/>
    <w:rsid w:val="0025516F"/>
    <w:rsid w:val="00257543"/>
    <w:rsid w:val="00260CCB"/>
    <w:rsid w:val="002617E7"/>
    <w:rsid w:val="00264228"/>
    <w:rsid w:val="00264334"/>
    <w:rsid w:val="0026473E"/>
    <w:rsid w:val="00266214"/>
    <w:rsid w:val="00267C83"/>
    <w:rsid w:val="0027095C"/>
    <w:rsid w:val="0027144F"/>
    <w:rsid w:val="00271811"/>
    <w:rsid w:val="00271813"/>
    <w:rsid w:val="00271F3A"/>
    <w:rsid w:val="00273278"/>
    <w:rsid w:val="002737F4"/>
    <w:rsid w:val="002745EE"/>
    <w:rsid w:val="00275F69"/>
    <w:rsid w:val="002805F5"/>
    <w:rsid w:val="00280751"/>
    <w:rsid w:val="002812D9"/>
    <w:rsid w:val="0028280A"/>
    <w:rsid w:val="00282844"/>
    <w:rsid w:val="00282C6B"/>
    <w:rsid w:val="0028389D"/>
    <w:rsid w:val="00285BB9"/>
    <w:rsid w:val="00286ACD"/>
    <w:rsid w:val="00287838"/>
    <w:rsid w:val="002907B5"/>
    <w:rsid w:val="00290D5A"/>
    <w:rsid w:val="002913DA"/>
    <w:rsid w:val="00292EB7"/>
    <w:rsid w:val="00294C19"/>
    <w:rsid w:val="00294CE4"/>
    <w:rsid w:val="00296227"/>
    <w:rsid w:val="00296F44"/>
    <w:rsid w:val="002970A9"/>
    <w:rsid w:val="0029777D"/>
    <w:rsid w:val="002A055E"/>
    <w:rsid w:val="002A14D1"/>
    <w:rsid w:val="002A159E"/>
    <w:rsid w:val="002A1C3A"/>
    <w:rsid w:val="002A1D4E"/>
    <w:rsid w:val="002A23B1"/>
    <w:rsid w:val="002A2869"/>
    <w:rsid w:val="002A34B6"/>
    <w:rsid w:val="002A52B4"/>
    <w:rsid w:val="002A6DCE"/>
    <w:rsid w:val="002A75C4"/>
    <w:rsid w:val="002A7FE8"/>
    <w:rsid w:val="002B24D6"/>
    <w:rsid w:val="002B3EFB"/>
    <w:rsid w:val="002B4A72"/>
    <w:rsid w:val="002B4FE3"/>
    <w:rsid w:val="002C143D"/>
    <w:rsid w:val="002C32D4"/>
    <w:rsid w:val="002C352B"/>
    <w:rsid w:val="002C41E6"/>
    <w:rsid w:val="002C7C80"/>
    <w:rsid w:val="002D071A"/>
    <w:rsid w:val="002D34B2"/>
    <w:rsid w:val="002D48B0"/>
    <w:rsid w:val="002D4FBA"/>
    <w:rsid w:val="002D504A"/>
    <w:rsid w:val="002D5B37"/>
    <w:rsid w:val="002D5DFB"/>
    <w:rsid w:val="002D7637"/>
    <w:rsid w:val="002D7F5D"/>
    <w:rsid w:val="002E17F2"/>
    <w:rsid w:val="002E1FF3"/>
    <w:rsid w:val="002E459E"/>
    <w:rsid w:val="002E7836"/>
    <w:rsid w:val="002E7CAE"/>
    <w:rsid w:val="002F2771"/>
    <w:rsid w:val="002F2BB5"/>
    <w:rsid w:val="002F37A9"/>
    <w:rsid w:val="002F4928"/>
    <w:rsid w:val="002F7725"/>
    <w:rsid w:val="003014CC"/>
    <w:rsid w:val="00301CE6"/>
    <w:rsid w:val="0030256B"/>
    <w:rsid w:val="003040A8"/>
    <w:rsid w:val="00304AAB"/>
    <w:rsid w:val="0030501F"/>
    <w:rsid w:val="00306447"/>
    <w:rsid w:val="00307BA1"/>
    <w:rsid w:val="00307C7C"/>
    <w:rsid w:val="00311702"/>
    <w:rsid w:val="00311E82"/>
    <w:rsid w:val="0031351C"/>
    <w:rsid w:val="003137F4"/>
    <w:rsid w:val="00313FD6"/>
    <w:rsid w:val="00314077"/>
    <w:rsid w:val="003142B0"/>
    <w:rsid w:val="003143BD"/>
    <w:rsid w:val="00315363"/>
    <w:rsid w:val="003155C1"/>
    <w:rsid w:val="003203ED"/>
    <w:rsid w:val="00322C9F"/>
    <w:rsid w:val="003239C0"/>
    <w:rsid w:val="003248AC"/>
    <w:rsid w:val="00324D23"/>
    <w:rsid w:val="00326928"/>
    <w:rsid w:val="00326CB4"/>
    <w:rsid w:val="00326FB3"/>
    <w:rsid w:val="00331751"/>
    <w:rsid w:val="003325D5"/>
    <w:rsid w:val="00333B4B"/>
    <w:rsid w:val="00334579"/>
    <w:rsid w:val="00335858"/>
    <w:rsid w:val="00336BD4"/>
    <w:rsid w:val="00336BDA"/>
    <w:rsid w:val="00336CD4"/>
    <w:rsid w:val="003411D5"/>
    <w:rsid w:val="003428E1"/>
    <w:rsid w:val="00342BD7"/>
    <w:rsid w:val="00346DB5"/>
    <w:rsid w:val="0034758B"/>
    <w:rsid w:val="00347656"/>
    <w:rsid w:val="003477B1"/>
    <w:rsid w:val="003477CE"/>
    <w:rsid w:val="003515C9"/>
    <w:rsid w:val="00351D06"/>
    <w:rsid w:val="0035210C"/>
    <w:rsid w:val="00352FEE"/>
    <w:rsid w:val="00357380"/>
    <w:rsid w:val="003602D9"/>
    <w:rsid w:val="003604CE"/>
    <w:rsid w:val="00361714"/>
    <w:rsid w:val="00362EFC"/>
    <w:rsid w:val="003664C8"/>
    <w:rsid w:val="0036787F"/>
    <w:rsid w:val="00367FFE"/>
    <w:rsid w:val="00370455"/>
    <w:rsid w:val="00370E47"/>
    <w:rsid w:val="00372060"/>
    <w:rsid w:val="003742AC"/>
    <w:rsid w:val="00375D16"/>
    <w:rsid w:val="00377CE1"/>
    <w:rsid w:val="00381553"/>
    <w:rsid w:val="00381C6A"/>
    <w:rsid w:val="00383807"/>
    <w:rsid w:val="00385BF0"/>
    <w:rsid w:val="0038676A"/>
    <w:rsid w:val="00386D92"/>
    <w:rsid w:val="003874A0"/>
    <w:rsid w:val="00387709"/>
    <w:rsid w:val="00390940"/>
    <w:rsid w:val="0039201A"/>
    <w:rsid w:val="0039328F"/>
    <w:rsid w:val="003939FF"/>
    <w:rsid w:val="003A0175"/>
    <w:rsid w:val="003A2223"/>
    <w:rsid w:val="003A2A0F"/>
    <w:rsid w:val="003A2FA0"/>
    <w:rsid w:val="003A45A1"/>
    <w:rsid w:val="003A50D4"/>
    <w:rsid w:val="003A5B0A"/>
    <w:rsid w:val="003A5DF2"/>
    <w:rsid w:val="003A6432"/>
    <w:rsid w:val="003A6A13"/>
    <w:rsid w:val="003A6BAC"/>
    <w:rsid w:val="003A70A4"/>
    <w:rsid w:val="003A71EA"/>
    <w:rsid w:val="003A7EF3"/>
    <w:rsid w:val="003B0B3E"/>
    <w:rsid w:val="003B159C"/>
    <w:rsid w:val="003B163E"/>
    <w:rsid w:val="003B369F"/>
    <w:rsid w:val="003B36A3"/>
    <w:rsid w:val="003B4E35"/>
    <w:rsid w:val="003B592B"/>
    <w:rsid w:val="003B5E1D"/>
    <w:rsid w:val="003B64BB"/>
    <w:rsid w:val="003B7EBB"/>
    <w:rsid w:val="003B7FE5"/>
    <w:rsid w:val="003C0A86"/>
    <w:rsid w:val="003C11C8"/>
    <w:rsid w:val="003C1592"/>
    <w:rsid w:val="003C1A73"/>
    <w:rsid w:val="003C2702"/>
    <w:rsid w:val="003C4E6B"/>
    <w:rsid w:val="003C6F14"/>
    <w:rsid w:val="003C6F30"/>
    <w:rsid w:val="003C7806"/>
    <w:rsid w:val="003D109F"/>
    <w:rsid w:val="003D2478"/>
    <w:rsid w:val="003D3340"/>
    <w:rsid w:val="003D3C45"/>
    <w:rsid w:val="003D55CD"/>
    <w:rsid w:val="003D5B1F"/>
    <w:rsid w:val="003D75C0"/>
    <w:rsid w:val="003E15FA"/>
    <w:rsid w:val="003E21B1"/>
    <w:rsid w:val="003E247A"/>
    <w:rsid w:val="003E2F68"/>
    <w:rsid w:val="003E2FB0"/>
    <w:rsid w:val="003E3F5A"/>
    <w:rsid w:val="003E434B"/>
    <w:rsid w:val="003E55E4"/>
    <w:rsid w:val="003E622B"/>
    <w:rsid w:val="003E7085"/>
    <w:rsid w:val="003E71AF"/>
    <w:rsid w:val="003E74E3"/>
    <w:rsid w:val="003F05C7"/>
    <w:rsid w:val="003F11FA"/>
    <w:rsid w:val="003F2999"/>
    <w:rsid w:val="003F2CD4"/>
    <w:rsid w:val="003F2E3F"/>
    <w:rsid w:val="003F406F"/>
    <w:rsid w:val="003F4927"/>
    <w:rsid w:val="003F4D06"/>
    <w:rsid w:val="003F6BBE"/>
    <w:rsid w:val="003F7706"/>
    <w:rsid w:val="004000E8"/>
    <w:rsid w:val="00402147"/>
    <w:rsid w:val="00402E2B"/>
    <w:rsid w:val="00404143"/>
    <w:rsid w:val="0040512B"/>
    <w:rsid w:val="00405269"/>
    <w:rsid w:val="004053DA"/>
    <w:rsid w:val="00405CA5"/>
    <w:rsid w:val="00406DE9"/>
    <w:rsid w:val="00406FE4"/>
    <w:rsid w:val="00407CD3"/>
    <w:rsid w:val="00410134"/>
    <w:rsid w:val="00410B72"/>
    <w:rsid w:val="00410E55"/>
    <w:rsid w:val="00410F18"/>
    <w:rsid w:val="0041263E"/>
    <w:rsid w:val="004127DD"/>
    <w:rsid w:val="00412BAE"/>
    <w:rsid w:val="004136F7"/>
    <w:rsid w:val="00413AAC"/>
    <w:rsid w:val="00413DB3"/>
    <w:rsid w:val="00413E92"/>
    <w:rsid w:val="00414E8B"/>
    <w:rsid w:val="004151EA"/>
    <w:rsid w:val="00420F07"/>
    <w:rsid w:val="00421105"/>
    <w:rsid w:val="00422135"/>
    <w:rsid w:val="00422AA4"/>
    <w:rsid w:val="00424204"/>
    <w:rsid w:val="004242F4"/>
    <w:rsid w:val="00427248"/>
    <w:rsid w:val="00427772"/>
    <w:rsid w:val="00431974"/>
    <w:rsid w:val="004327B1"/>
    <w:rsid w:val="00436996"/>
    <w:rsid w:val="00437447"/>
    <w:rsid w:val="00441A92"/>
    <w:rsid w:val="00443145"/>
    <w:rsid w:val="004431DC"/>
    <w:rsid w:val="00444961"/>
    <w:rsid w:val="00444F56"/>
    <w:rsid w:val="004456E9"/>
    <w:rsid w:val="00446488"/>
    <w:rsid w:val="00447198"/>
    <w:rsid w:val="004473CC"/>
    <w:rsid w:val="004517AA"/>
    <w:rsid w:val="00452CAC"/>
    <w:rsid w:val="004539E1"/>
    <w:rsid w:val="00454E0D"/>
    <w:rsid w:val="004556BC"/>
    <w:rsid w:val="0045588E"/>
    <w:rsid w:val="00455B82"/>
    <w:rsid w:val="00457565"/>
    <w:rsid w:val="00457B71"/>
    <w:rsid w:val="00460B3E"/>
    <w:rsid w:val="00460F10"/>
    <w:rsid w:val="00464D48"/>
    <w:rsid w:val="00465436"/>
    <w:rsid w:val="004669E2"/>
    <w:rsid w:val="00467661"/>
    <w:rsid w:val="00467676"/>
    <w:rsid w:val="004678BB"/>
    <w:rsid w:val="00467BFC"/>
    <w:rsid w:val="00470C31"/>
    <w:rsid w:val="004716DA"/>
    <w:rsid w:val="00471DE0"/>
    <w:rsid w:val="0047202E"/>
    <w:rsid w:val="004728A0"/>
    <w:rsid w:val="004734B7"/>
    <w:rsid w:val="004734D0"/>
    <w:rsid w:val="004753B0"/>
    <w:rsid w:val="0047556B"/>
    <w:rsid w:val="00477768"/>
    <w:rsid w:val="00480BB9"/>
    <w:rsid w:val="00482E68"/>
    <w:rsid w:val="00485D36"/>
    <w:rsid w:val="00486F1D"/>
    <w:rsid w:val="00487113"/>
    <w:rsid w:val="00487EA3"/>
    <w:rsid w:val="00490B46"/>
    <w:rsid w:val="004911F0"/>
    <w:rsid w:val="004926B0"/>
    <w:rsid w:val="00492BC5"/>
    <w:rsid w:val="00492DB8"/>
    <w:rsid w:val="00493B63"/>
    <w:rsid w:val="004940C9"/>
    <w:rsid w:val="00495418"/>
    <w:rsid w:val="004964F1"/>
    <w:rsid w:val="00497EFE"/>
    <w:rsid w:val="004A0D2E"/>
    <w:rsid w:val="004A16BC"/>
    <w:rsid w:val="004A25AE"/>
    <w:rsid w:val="004A2B94"/>
    <w:rsid w:val="004A53AA"/>
    <w:rsid w:val="004B3EE6"/>
    <w:rsid w:val="004B68FF"/>
    <w:rsid w:val="004B6F6A"/>
    <w:rsid w:val="004B7C0C"/>
    <w:rsid w:val="004C3898"/>
    <w:rsid w:val="004C6AE4"/>
    <w:rsid w:val="004C7337"/>
    <w:rsid w:val="004D0C38"/>
    <w:rsid w:val="004D1E63"/>
    <w:rsid w:val="004D1E82"/>
    <w:rsid w:val="004D2273"/>
    <w:rsid w:val="004D36B1"/>
    <w:rsid w:val="004D74CC"/>
    <w:rsid w:val="004D7632"/>
    <w:rsid w:val="004D7EBD"/>
    <w:rsid w:val="004E01C8"/>
    <w:rsid w:val="004E0716"/>
    <w:rsid w:val="004E0800"/>
    <w:rsid w:val="004E2680"/>
    <w:rsid w:val="004E28F9"/>
    <w:rsid w:val="004E3657"/>
    <w:rsid w:val="004E3E0A"/>
    <w:rsid w:val="004E462E"/>
    <w:rsid w:val="004E4D58"/>
    <w:rsid w:val="004E56DC"/>
    <w:rsid w:val="004E73AC"/>
    <w:rsid w:val="004E76F4"/>
    <w:rsid w:val="004E7E95"/>
    <w:rsid w:val="004F037A"/>
    <w:rsid w:val="004F0736"/>
    <w:rsid w:val="004F0B4E"/>
    <w:rsid w:val="004F0B6C"/>
    <w:rsid w:val="004F1301"/>
    <w:rsid w:val="004F2078"/>
    <w:rsid w:val="004F2A0F"/>
    <w:rsid w:val="004F30B5"/>
    <w:rsid w:val="004F3159"/>
    <w:rsid w:val="004F4DA3"/>
    <w:rsid w:val="004F4E7E"/>
    <w:rsid w:val="004F67BC"/>
    <w:rsid w:val="004F79A8"/>
    <w:rsid w:val="005018F6"/>
    <w:rsid w:val="00502EBD"/>
    <w:rsid w:val="00505299"/>
    <w:rsid w:val="00506557"/>
    <w:rsid w:val="005065A9"/>
    <w:rsid w:val="0050677A"/>
    <w:rsid w:val="005071C4"/>
    <w:rsid w:val="005108D8"/>
    <w:rsid w:val="005116F9"/>
    <w:rsid w:val="005117CC"/>
    <w:rsid w:val="005133FA"/>
    <w:rsid w:val="00514F67"/>
    <w:rsid w:val="005153A7"/>
    <w:rsid w:val="005217E7"/>
    <w:rsid w:val="005219CF"/>
    <w:rsid w:val="00524B9C"/>
    <w:rsid w:val="00525406"/>
    <w:rsid w:val="0053062A"/>
    <w:rsid w:val="00531046"/>
    <w:rsid w:val="00532EC5"/>
    <w:rsid w:val="005346F9"/>
    <w:rsid w:val="00534B59"/>
    <w:rsid w:val="00535C31"/>
    <w:rsid w:val="00536759"/>
    <w:rsid w:val="00537C62"/>
    <w:rsid w:val="00537F3E"/>
    <w:rsid w:val="00537F66"/>
    <w:rsid w:val="005405CA"/>
    <w:rsid w:val="005407B0"/>
    <w:rsid w:val="00540874"/>
    <w:rsid w:val="00540EC0"/>
    <w:rsid w:val="0054351B"/>
    <w:rsid w:val="005455C9"/>
    <w:rsid w:val="00546970"/>
    <w:rsid w:val="0054731B"/>
    <w:rsid w:val="00547701"/>
    <w:rsid w:val="005501C6"/>
    <w:rsid w:val="00550B2A"/>
    <w:rsid w:val="00551D25"/>
    <w:rsid w:val="005529BF"/>
    <w:rsid w:val="00552A73"/>
    <w:rsid w:val="00552C9C"/>
    <w:rsid w:val="00553090"/>
    <w:rsid w:val="005531B0"/>
    <w:rsid w:val="005541E9"/>
    <w:rsid w:val="00554376"/>
    <w:rsid w:val="00554E19"/>
    <w:rsid w:val="00555E17"/>
    <w:rsid w:val="00556CE2"/>
    <w:rsid w:val="00556E5D"/>
    <w:rsid w:val="00557196"/>
    <w:rsid w:val="005605CA"/>
    <w:rsid w:val="0056121F"/>
    <w:rsid w:val="00563600"/>
    <w:rsid w:val="005643A9"/>
    <w:rsid w:val="005668E9"/>
    <w:rsid w:val="00567146"/>
    <w:rsid w:val="00567944"/>
    <w:rsid w:val="0057055A"/>
    <w:rsid w:val="005709E5"/>
    <w:rsid w:val="00572505"/>
    <w:rsid w:val="005736BA"/>
    <w:rsid w:val="00574330"/>
    <w:rsid w:val="00575D5D"/>
    <w:rsid w:val="00576606"/>
    <w:rsid w:val="0057679D"/>
    <w:rsid w:val="005767FD"/>
    <w:rsid w:val="005777D5"/>
    <w:rsid w:val="00577A3D"/>
    <w:rsid w:val="005818E6"/>
    <w:rsid w:val="00581E91"/>
    <w:rsid w:val="00581F55"/>
    <w:rsid w:val="00582809"/>
    <w:rsid w:val="00583D4E"/>
    <w:rsid w:val="00585F54"/>
    <w:rsid w:val="005863FF"/>
    <w:rsid w:val="00587896"/>
    <w:rsid w:val="0058798C"/>
    <w:rsid w:val="005900FA"/>
    <w:rsid w:val="00591728"/>
    <w:rsid w:val="0059247E"/>
    <w:rsid w:val="005935A4"/>
    <w:rsid w:val="005940A3"/>
    <w:rsid w:val="0059417C"/>
    <w:rsid w:val="005948C2"/>
    <w:rsid w:val="005959AC"/>
    <w:rsid w:val="00595A76"/>
    <w:rsid w:val="00595DCA"/>
    <w:rsid w:val="0059779B"/>
    <w:rsid w:val="005A209A"/>
    <w:rsid w:val="005A4C56"/>
    <w:rsid w:val="005A5617"/>
    <w:rsid w:val="005A662D"/>
    <w:rsid w:val="005A7465"/>
    <w:rsid w:val="005B0A0B"/>
    <w:rsid w:val="005B1409"/>
    <w:rsid w:val="005B35D7"/>
    <w:rsid w:val="005B392A"/>
    <w:rsid w:val="005B3AA3"/>
    <w:rsid w:val="005B3B3F"/>
    <w:rsid w:val="005B427F"/>
    <w:rsid w:val="005B6F83"/>
    <w:rsid w:val="005C0C2C"/>
    <w:rsid w:val="005C4ED6"/>
    <w:rsid w:val="005C6368"/>
    <w:rsid w:val="005C74FB"/>
    <w:rsid w:val="005D050D"/>
    <w:rsid w:val="005D139A"/>
    <w:rsid w:val="005D1474"/>
    <w:rsid w:val="005D1602"/>
    <w:rsid w:val="005D2AE7"/>
    <w:rsid w:val="005D49E7"/>
    <w:rsid w:val="005D5CF6"/>
    <w:rsid w:val="005D5D88"/>
    <w:rsid w:val="005D68B9"/>
    <w:rsid w:val="005E21AA"/>
    <w:rsid w:val="005E385F"/>
    <w:rsid w:val="005E3FCC"/>
    <w:rsid w:val="005E516F"/>
    <w:rsid w:val="005E5B81"/>
    <w:rsid w:val="005E5BD6"/>
    <w:rsid w:val="005F0AC0"/>
    <w:rsid w:val="005F16C6"/>
    <w:rsid w:val="005F191B"/>
    <w:rsid w:val="005F29B1"/>
    <w:rsid w:val="005F2CB1"/>
    <w:rsid w:val="005F3025"/>
    <w:rsid w:val="005F33BA"/>
    <w:rsid w:val="005F5A52"/>
    <w:rsid w:val="005F5D90"/>
    <w:rsid w:val="005F618C"/>
    <w:rsid w:val="005F6A0D"/>
    <w:rsid w:val="005F70BD"/>
    <w:rsid w:val="005F789A"/>
    <w:rsid w:val="00601DCA"/>
    <w:rsid w:val="0060283C"/>
    <w:rsid w:val="00604C2C"/>
    <w:rsid w:val="00604F14"/>
    <w:rsid w:val="00605AFC"/>
    <w:rsid w:val="0060608E"/>
    <w:rsid w:val="00606974"/>
    <w:rsid w:val="00611B83"/>
    <w:rsid w:val="00611FA8"/>
    <w:rsid w:val="00612296"/>
    <w:rsid w:val="00612DCF"/>
    <w:rsid w:val="00613257"/>
    <w:rsid w:val="00613E2A"/>
    <w:rsid w:val="0061483B"/>
    <w:rsid w:val="0061492B"/>
    <w:rsid w:val="0061599B"/>
    <w:rsid w:val="00616273"/>
    <w:rsid w:val="00616B80"/>
    <w:rsid w:val="00617236"/>
    <w:rsid w:val="00620184"/>
    <w:rsid w:val="00620A71"/>
    <w:rsid w:val="00620D80"/>
    <w:rsid w:val="00622833"/>
    <w:rsid w:val="006229BA"/>
    <w:rsid w:val="006234A6"/>
    <w:rsid w:val="00623A15"/>
    <w:rsid w:val="006247A1"/>
    <w:rsid w:val="00624C0C"/>
    <w:rsid w:val="006265F8"/>
    <w:rsid w:val="006269D2"/>
    <w:rsid w:val="00630001"/>
    <w:rsid w:val="00630890"/>
    <w:rsid w:val="00630D1D"/>
    <w:rsid w:val="006311B3"/>
    <w:rsid w:val="0063284C"/>
    <w:rsid w:val="00632B8D"/>
    <w:rsid w:val="00635FB3"/>
    <w:rsid w:val="00636398"/>
    <w:rsid w:val="0063668B"/>
    <w:rsid w:val="006368D3"/>
    <w:rsid w:val="00636F44"/>
    <w:rsid w:val="00637485"/>
    <w:rsid w:val="006377EC"/>
    <w:rsid w:val="0064151F"/>
    <w:rsid w:val="00641533"/>
    <w:rsid w:val="0064208D"/>
    <w:rsid w:val="00643475"/>
    <w:rsid w:val="0064396A"/>
    <w:rsid w:val="006451DD"/>
    <w:rsid w:val="00645B53"/>
    <w:rsid w:val="0064624E"/>
    <w:rsid w:val="0064661F"/>
    <w:rsid w:val="0064788C"/>
    <w:rsid w:val="0065092D"/>
    <w:rsid w:val="00650AB9"/>
    <w:rsid w:val="00651EB5"/>
    <w:rsid w:val="00655733"/>
    <w:rsid w:val="00655ACD"/>
    <w:rsid w:val="00656A92"/>
    <w:rsid w:val="00656DDE"/>
    <w:rsid w:val="00657B91"/>
    <w:rsid w:val="006600E9"/>
    <w:rsid w:val="0066011D"/>
    <w:rsid w:val="006607C0"/>
    <w:rsid w:val="006613A6"/>
    <w:rsid w:val="006627A2"/>
    <w:rsid w:val="00663035"/>
    <w:rsid w:val="0066308E"/>
    <w:rsid w:val="006634E6"/>
    <w:rsid w:val="00664380"/>
    <w:rsid w:val="006655EE"/>
    <w:rsid w:val="00665613"/>
    <w:rsid w:val="00666927"/>
    <w:rsid w:val="00667EE7"/>
    <w:rsid w:val="00670922"/>
    <w:rsid w:val="00670BE1"/>
    <w:rsid w:val="0067218F"/>
    <w:rsid w:val="0067319D"/>
    <w:rsid w:val="006741F2"/>
    <w:rsid w:val="00674CC3"/>
    <w:rsid w:val="00674ED3"/>
    <w:rsid w:val="00675272"/>
    <w:rsid w:val="0067546E"/>
    <w:rsid w:val="00675603"/>
    <w:rsid w:val="00675C72"/>
    <w:rsid w:val="006771F9"/>
    <w:rsid w:val="006776D7"/>
    <w:rsid w:val="00680C26"/>
    <w:rsid w:val="00680F30"/>
    <w:rsid w:val="00681003"/>
    <w:rsid w:val="006810A5"/>
    <w:rsid w:val="0068174D"/>
    <w:rsid w:val="006817C9"/>
    <w:rsid w:val="006831EF"/>
    <w:rsid w:val="00683D36"/>
    <w:rsid w:val="00683ECE"/>
    <w:rsid w:val="006878CF"/>
    <w:rsid w:val="00690628"/>
    <w:rsid w:val="0069078C"/>
    <w:rsid w:val="00690C1C"/>
    <w:rsid w:val="00690C8F"/>
    <w:rsid w:val="00691736"/>
    <w:rsid w:val="00691E23"/>
    <w:rsid w:val="00692B2F"/>
    <w:rsid w:val="00692B59"/>
    <w:rsid w:val="00692C55"/>
    <w:rsid w:val="00693F8A"/>
    <w:rsid w:val="00694838"/>
    <w:rsid w:val="006956D8"/>
    <w:rsid w:val="00695FC2"/>
    <w:rsid w:val="006961C3"/>
    <w:rsid w:val="00696949"/>
    <w:rsid w:val="00697052"/>
    <w:rsid w:val="006975DD"/>
    <w:rsid w:val="0069787A"/>
    <w:rsid w:val="006A0DAC"/>
    <w:rsid w:val="006A12C4"/>
    <w:rsid w:val="006A1B53"/>
    <w:rsid w:val="006A2044"/>
    <w:rsid w:val="006A22AE"/>
    <w:rsid w:val="006A3A72"/>
    <w:rsid w:val="006A3DF1"/>
    <w:rsid w:val="006A46FB"/>
    <w:rsid w:val="006A5792"/>
    <w:rsid w:val="006A5C79"/>
    <w:rsid w:val="006A5E28"/>
    <w:rsid w:val="006A63D2"/>
    <w:rsid w:val="006A697B"/>
    <w:rsid w:val="006A72CE"/>
    <w:rsid w:val="006A7AFF"/>
    <w:rsid w:val="006A7B85"/>
    <w:rsid w:val="006B0599"/>
    <w:rsid w:val="006B0AC3"/>
    <w:rsid w:val="006B1816"/>
    <w:rsid w:val="006B2099"/>
    <w:rsid w:val="006B2265"/>
    <w:rsid w:val="006B3023"/>
    <w:rsid w:val="006B50CF"/>
    <w:rsid w:val="006C03B8"/>
    <w:rsid w:val="006C1F2D"/>
    <w:rsid w:val="006C46C6"/>
    <w:rsid w:val="006C527C"/>
    <w:rsid w:val="006C5A27"/>
    <w:rsid w:val="006C5EC9"/>
    <w:rsid w:val="006C6059"/>
    <w:rsid w:val="006C7522"/>
    <w:rsid w:val="006C7A42"/>
    <w:rsid w:val="006D0B48"/>
    <w:rsid w:val="006D2ED2"/>
    <w:rsid w:val="006D64C6"/>
    <w:rsid w:val="006D6F08"/>
    <w:rsid w:val="006D724C"/>
    <w:rsid w:val="006E055D"/>
    <w:rsid w:val="006E062C"/>
    <w:rsid w:val="006E10EC"/>
    <w:rsid w:val="006E1A7B"/>
    <w:rsid w:val="006E1C82"/>
    <w:rsid w:val="006E28B7"/>
    <w:rsid w:val="006E2A9B"/>
    <w:rsid w:val="006E3310"/>
    <w:rsid w:val="006E3DDD"/>
    <w:rsid w:val="006E4E39"/>
    <w:rsid w:val="006E565E"/>
    <w:rsid w:val="006E5C55"/>
    <w:rsid w:val="006E5E31"/>
    <w:rsid w:val="006E673D"/>
    <w:rsid w:val="006E7D3B"/>
    <w:rsid w:val="006F0476"/>
    <w:rsid w:val="006F1765"/>
    <w:rsid w:val="006F19A2"/>
    <w:rsid w:val="006F1B70"/>
    <w:rsid w:val="006F341D"/>
    <w:rsid w:val="006F3CDE"/>
    <w:rsid w:val="006F58D4"/>
    <w:rsid w:val="006F64DA"/>
    <w:rsid w:val="006F6582"/>
    <w:rsid w:val="0070015A"/>
    <w:rsid w:val="00700DC6"/>
    <w:rsid w:val="00701D4B"/>
    <w:rsid w:val="0070346E"/>
    <w:rsid w:val="00703F01"/>
    <w:rsid w:val="00704A83"/>
    <w:rsid w:val="00704EDB"/>
    <w:rsid w:val="00705F08"/>
    <w:rsid w:val="00706101"/>
    <w:rsid w:val="007064F6"/>
    <w:rsid w:val="00706E0D"/>
    <w:rsid w:val="00707072"/>
    <w:rsid w:val="00707CC2"/>
    <w:rsid w:val="00707D61"/>
    <w:rsid w:val="00710371"/>
    <w:rsid w:val="00712287"/>
    <w:rsid w:val="00712772"/>
    <w:rsid w:val="00713DBB"/>
    <w:rsid w:val="007148D3"/>
    <w:rsid w:val="00715B9A"/>
    <w:rsid w:val="007160AF"/>
    <w:rsid w:val="00717186"/>
    <w:rsid w:val="00721E86"/>
    <w:rsid w:val="00722953"/>
    <w:rsid w:val="00723FB1"/>
    <w:rsid w:val="007257D0"/>
    <w:rsid w:val="00726EA6"/>
    <w:rsid w:val="00727208"/>
    <w:rsid w:val="00727680"/>
    <w:rsid w:val="00731496"/>
    <w:rsid w:val="007325CC"/>
    <w:rsid w:val="007348B1"/>
    <w:rsid w:val="00735103"/>
    <w:rsid w:val="007362A6"/>
    <w:rsid w:val="00736D7D"/>
    <w:rsid w:val="00740E58"/>
    <w:rsid w:val="007429AC"/>
    <w:rsid w:val="00742FE8"/>
    <w:rsid w:val="007440BF"/>
    <w:rsid w:val="007445A0"/>
    <w:rsid w:val="0074524B"/>
    <w:rsid w:val="00746CE2"/>
    <w:rsid w:val="00747174"/>
    <w:rsid w:val="00747D8B"/>
    <w:rsid w:val="007507D2"/>
    <w:rsid w:val="00751228"/>
    <w:rsid w:val="00751B99"/>
    <w:rsid w:val="007547A1"/>
    <w:rsid w:val="007558F1"/>
    <w:rsid w:val="00756F36"/>
    <w:rsid w:val="007571E1"/>
    <w:rsid w:val="0076003C"/>
    <w:rsid w:val="00760289"/>
    <w:rsid w:val="007604B2"/>
    <w:rsid w:val="007613D8"/>
    <w:rsid w:val="0076233F"/>
    <w:rsid w:val="00763373"/>
    <w:rsid w:val="007646BC"/>
    <w:rsid w:val="00765281"/>
    <w:rsid w:val="007652FF"/>
    <w:rsid w:val="007664E4"/>
    <w:rsid w:val="00766BAD"/>
    <w:rsid w:val="00770A50"/>
    <w:rsid w:val="00770FB2"/>
    <w:rsid w:val="007729A2"/>
    <w:rsid w:val="00773C38"/>
    <w:rsid w:val="0077481B"/>
    <w:rsid w:val="007755F2"/>
    <w:rsid w:val="00776971"/>
    <w:rsid w:val="00777552"/>
    <w:rsid w:val="00780A80"/>
    <w:rsid w:val="007814D8"/>
    <w:rsid w:val="0078177E"/>
    <w:rsid w:val="0078304C"/>
    <w:rsid w:val="00783673"/>
    <w:rsid w:val="00785490"/>
    <w:rsid w:val="00785501"/>
    <w:rsid w:val="007870EF"/>
    <w:rsid w:val="00790268"/>
    <w:rsid w:val="007913E5"/>
    <w:rsid w:val="007925EA"/>
    <w:rsid w:val="00793CD8"/>
    <w:rsid w:val="00795C92"/>
    <w:rsid w:val="00796231"/>
    <w:rsid w:val="007A1CB3"/>
    <w:rsid w:val="007A306F"/>
    <w:rsid w:val="007A30F8"/>
    <w:rsid w:val="007A33F1"/>
    <w:rsid w:val="007A43A6"/>
    <w:rsid w:val="007A55E5"/>
    <w:rsid w:val="007A58A6"/>
    <w:rsid w:val="007A60C5"/>
    <w:rsid w:val="007A6EB7"/>
    <w:rsid w:val="007A7F21"/>
    <w:rsid w:val="007B16AC"/>
    <w:rsid w:val="007B1BDE"/>
    <w:rsid w:val="007B1E08"/>
    <w:rsid w:val="007B1ECD"/>
    <w:rsid w:val="007B1F27"/>
    <w:rsid w:val="007B3592"/>
    <w:rsid w:val="007B3D2D"/>
    <w:rsid w:val="007B41DA"/>
    <w:rsid w:val="007B50AE"/>
    <w:rsid w:val="007B51DF"/>
    <w:rsid w:val="007B5DF1"/>
    <w:rsid w:val="007B67D4"/>
    <w:rsid w:val="007B779E"/>
    <w:rsid w:val="007C05DD"/>
    <w:rsid w:val="007C2E16"/>
    <w:rsid w:val="007C3D18"/>
    <w:rsid w:val="007C49D3"/>
    <w:rsid w:val="007C60BF"/>
    <w:rsid w:val="007C67B6"/>
    <w:rsid w:val="007C6A07"/>
    <w:rsid w:val="007C708F"/>
    <w:rsid w:val="007C75A1"/>
    <w:rsid w:val="007C77A5"/>
    <w:rsid w:val="007D021D"/>
    <w:rsid w:val="007D04E5"/>
    <w:rsid w:val="007D4FC0"/>
    <w:rsid w:val="007D5901"/>
    <w:rsid w:val="007D5D33"/>
    <w:rsid w:val="007D66B7"/>
    <w:rsid w:val="007D7526"/>
    <w:rsid w:val="007D7813"/>
    <w:rsid w:val="007D7A30"/>
    <w:rsid w:val="007E067E"/>
    <w:rsid w:val="007E22A7"/>
    <w:rsid w:val="007E3444"/>
    <w:rsid w:val="007E3547"/>
    <w:rsid w:val="007E4610"/>
    <w:rsid w:val="007E4715"/>
    <w:rsid w:val="007E505B"/>
    <w:rsid w:val="007E5B44"/>
    <w:rsid w:val="007E7091"/>
    <w:rsid w:val="007E731A"/>
    <w:rsid w:val="007F07F2"/>
    <w:rsid w:val="007F2908"/>
    <w:rsid w:val="007F29BE"/>
    <w:rsid w:val="007F31AA"/>
    <w:rsid w:val="007F33D4"/>
    <w:rsid w:val="007F6703"/>
    <w:rsid w:val="007F7E54"/>
    <w:rsid w:val="0080234F"/>
    <w:rsid w:val="00802482"/>
    <w:rsid w:val="00803FAE"/>
    <w:rsid w:val="008055CC"/>
    <w:rsid w:val="00805E12"/>
    <w:rsid w:val="00805E9E"/>
    <w:rsid w:val="0080605F"/>
    <w:rsid w:val="00806F31"/>
    <w:rsid w:val="0080722B"/>
    <w:rsid w:val="00807786"/>
    <w:rsid w:val="00807BA2"/>
    <w:rsid w:val="00807EC2"/>
    <w:rsid w:val="00811587"/>
    <w:rsid w:val="00811FCB"/>
    <w:rsid w:val="00812AB6"/>
    <w:rsid w:val="008158D6"/>
    <w:rsid w:val="00817196"/>
    <w:rsid w:val="0081730F"/>
    <w:rsid w:val="00817381"/>
    <w:rsid w:val="00821E76"/>
    <w:rsid w:val="00822A5D"/>
    <w:rsid w:val="00822E77"/>
    <w:rsid w:val="008235DB"/>
    <w:rsid w:val="008243B9"/>
    <w:rsid w:val="00824AB4"/>
    <w:rsid w:val="008258C3"/>
    <w:rsid w:val="00825C2B"/>
    <w:rsid w:val="00825C42"/>
    <w:rsid w:val="00825D25"/>
    <w:rsid w:val="00825E16"/>
    <w:rsid w:val="008277F3"/>
    <w:rsid w:val="00827D6F"/>
    <w:rsid w:val="008302F3"/>
    <w:rsid w:val="0083107D"/>
    <w:rsid w:val="00835741"/>
    <w:rsid w:val="00835F53"/>
    <w:rsid w:val="008365A2"/>
    <w:rsid w:val="008376AC"/>
    <w:rsid w:val="008417EE"/>
    <w:rsid w:val="00842DB1"/>
    <w:rsid w:val="00843099"/>
    <w:rsid w:val="008444E8"/>
    <w:rsid w:val="00844E80"/>
    <w:rsid w:val="00846FE7"/>
    <w:rsid w:val="00852B05"/>
    <w:rsid w:val="00853C7C"/>
    <w:rsid w:val="00854400"/>
    <w:rsid w:val="00856911"/>
    <w:rsid w:val="0085740B"/>
    <w:rsid w:val="00857F14"/>
    <w:rsid w:val="00860AD1"/>
    <w:rsid w:val="0086148C"/>
    <w:rsid w:val="00863060"/>
    <w:rsid w:val="00863072"/>
    <w:rsid w:val="00863E89"/>
    <w:rsid w:val="008648DC"/>
    <w:rsid w:val="0086490D"/>
    <w:rsid w:val="0086573F"/>
    <w:rsid w:val="0086739A"/>
    <w:rsid w:val="008677FD"/>
    <w:rsid w:val="008706D4"/>
    <w:rsid w:val="00870F62"/>
    <w:rsid w:val="00870F8A"/>
    <w:rsid w:val="008719A4"/>
    <w:rsid w:val="00871B2E"/>
    <w:rsid w:val="00871D23"/>
    <w:rsid w:val="008729FE"/>
    <w:rsid w:val="00872E12"/>
    <w:rsid w:val="0087393E"/>
    <w:rsid w:val="00874312"/>
    <w:rsid w:val="0087437C"/>
    <w:rsid w:val="00875CD7"/>
    <w:rsid w:val="00876B4D"/>
    <w:rsid w:val="00876F4F"/>
    <w:rsid w:val="00877F18"/>
    <w:rsid w:val="00881485"/>
    <w:rsid w:val="008815EC"/>
    <w:rsid w:val="00882151"/>
    <w:rsid w:val="008828FD"/>
    <w:rsid w:val="008841E8"/>
    <w:rsid w:val="00885E78"/>
    <w:rsid w:val="00885FEC"/>
    <w:rsid w:val="008865DA"/>
    <w:rsid w:val="0088672A"/>
    <w:rsid w:val="008869D8"/>
    <w:rsid w:val="00887496"/>
    <w:rsid w:val="00891400"/>
    <w:rsid w:val="0089265A"/>
    <w:rsid w:val="00893A62"/>
    <w:rsid w:val="008941E3"/>
    <w:rsid w:val="00894A88"/>
    <w:rsid w:val="008952E7"/>
    <w:rsid w:val="00895386"/>
    <w:rsid w:val="00896F91"/>
    <w:rsid w:val="008A0A66"/>
    <w:rsid w:val="008A0B84"/>
    <w:rsid w:val="008A1A1E"/>
    <w:rsid w:val="008A21FF"/>
    <w:rsid w:val="008A278C"/>
    <w:rsid w:val="008A2CE2"/>
    <w:rsid w:val="008A30AC"/>
    <w:rsid w:val="008A44B8"/>
    <w:rsid w:val="008A4644"/>
    <w:rsid w:val="008A4B7A"/>
    <w:rsid w:val="008A4DFC"/>
    <w:rsid w:val="008A51A8"/>
    <w:rsid w:val="008A54C7"/>
    <w:rsid w:val="008A5775"/>
    <w:rsid w:val="008A5AD5"/>
    <w:rsid w:val="008A6468"/>
    <w:rsid w:val="008A6826"/>
    <w:rsid w:val="008A6A37"/>
    <w:rsid w:val="008A77D8"/>
    <w:rsid w:val="008A7EC9"/>
    <w:rsid w:val="008B0483"/>
    <w:rsid w:val="008B0CB1"/>
    <w:rsid w:val="008B0D5C"/>
    <w:rsid w:val="008B0E60"/>
    <w:rsid w:val="008B120C"/>
    <w:rsid w:val="008B2C2F"/>
    <w:rsid w:val="008B3362"/>
    <w:rsid w:val="008B37AF"/>
    <w:rsid w:val="008B3905"/>
    <w:rsid w:val="008B4031"/>
    <w:rsid w:val="008B5178"/>
    <w:rsid w:val="008B51A0"/>
    <w:rsid w:val="008B592A"/>
    <w:rsid w:val="008B64EE"/>
    <w:rsid w:val="008B693A"/>
    <w:rsid w:val="008B6F07"/>
    <w:rsid w:val="008B7B5C"/>
    <w:rsid w:val="008C0C99"/>
    <w:rsid w:val="008C2017"/>
    <w:rsid w:val="008C267D"/>
    <w:rsid w:val="008C4958"/>
    <w:rsid w:val="008C4A58"/>
    <w:rsid w:val="008C4BAA"/>
    <w:rsid w:val="008C6AE8"/>
    <w:rsid w:val="008C6B74"/>
    <w:rsid w:val="008C7573"/>
    <w:rsid w:val="008C7E0B"/>
    <w:rsid w:val="008D00A5"/>
    <w:rsid w:val="008D0F9B"/>
    <w:rsid w:val="008D34F1"/>
    <w:rsid w:val="008D361D"/>
    <w:rsid w:val="008D39D8"/>
    <w:rsid w:val="008D54CF"/>
    <w:rsid w:val="008D62BC"/>
    <w:rsid w:val="008D6D1A"/>
    <w:rsid w:val="008E0605"/>
    <w:rsid w:val="008E065E"/>
    <w:rsid w:val="008E0927"/>
    <w:rsid w:val="008E1909"/>
    <w:rsid w:val="008E20B1"/>
    <w:rsid w:val="008E4174"/>
    <w:rsid w:val="008E58DD"/>
    <w:rsid w:val="008E61E0"/>
    <w:rsid w:val="008F142B"/>
    <w:rsid w:val="008F1C4E"/>
    <w:rsid w:val="008F1EAB"/>
    <w:rsid w:val="008F27B9"/>
    <w:rsid w:val="008F33DC"/>
    <w:rsid w:val="008F477F"/>
    <w:rsid w:val="00901976"/>
    <w:rsid w:val="00902350"/>
    <w:rsid w:val="00902601"/>
    <w:rsid w:val="0090336B"/>
    <w:rsid w:val="009044CC"/>
    <w:rsid w:val="009053AA"/>
    <w:rsid w:val="00905B57"/>
    <w:rsid w:val="00905EDF"/>
    <w:rsid w:val="00906939"/>
    <w:rsid w:val="00907CDE"/>
    <w:rsid w:val="00910B7D"/>
    <w:rsid w:val="00911DFB"/>
    <w:rsid w:val="0091210D"/>
    <w:rsid w:val="009139D9"/>
    <w:rsid w:val="00913CAB"/>
    <w:rsid w:val="00914AD8"/>
    <w:rsid w:val="00915A86"/>
    <w:rsid w:val="00916079"/>
    <w:rsid w:val="00917CE9"/>
    <w:rsid w:val="009205BC"/>
    <w:rsid w:val="00920BF2"/>
    <w:rsid w:val="00922010"/>
    <w:rsid w:val="00923393"/>
    <w:rsid w:val="00926987"/>
    <w:rsid w:val="00926F61"/>
    <w:rsid w:val="009270B8"/>
    <w:rsid w:val="009279A6"/>
    <w:rsid w:val="00930F35"/>
    <w:rsid w:val="00931A19"/>
    <w:rsid w:val="00931BD9"/>
    <w:rsid w:val="009326E9"/>
    <w:rsid w:val="00935E8D"/>
    <w:rsid w:val="00936678"/>
    <w:rsid w:val="009368F3"/>
    <w:rsid w:val="00941636"/>
    <w:rsid w:val="009419D1"/>
    <w:rsid w:val="00941FA6"/>
    <w:rsid w:val="00942899"/>
    <w:rsid w:val="00942BA3"/>
    <w:rsid w:val="00943742"/>
    <w:rsid w:val="00944D65"/>
    <w:rsid w:val="00945AF5"/>
    <w:rsid w:val="00945C05"/>
    <w:rsid w:val="00946618"/>
    <w:rsid w:val="0094675B"/>
    <w:rsid w:val="00946945"/>
    <w:rsid w:val="00946A84"/>
    <w:rsid w:val="00947713"/>
    <w:rsid w:val="00950DE7"/>
    <w:rsid w:val="00951BF1"/>
    <w:rsid w:val="0095367B"/>
    <w:rsid w:val="00953920"/>
    <w:rsid w:val="00953D47"/>
    <w:rsid w:val="00954784"/>
    <w:rsid w:val="00954CEB"/>
    <w:rsid w:val="0095537D"/>
    <w:rsid w:val="009554CC"/>
    <w:rsid w:val="00956620"/>
    <w:rsid w:val="0095681E"/>
    <w:rsid w:val="00956988"/>
    <w:rsid w:val="009572D4"/>
    <w:rsid w:val="0096137E"/>
    <w:rsid w:val="00961921"/>
    <w:rsid w:val="0096430A"/>
    <w:rsid w:val="00964929"/>
    <w:rsid w:val="0096554B"/>
    <w:rsid w:val="0096584A"/>
    <w:rsid w:val="00965C7A"/>
    <w:rsid w:val="00965D29"/>
    <w:rsid w:val="00966327"/>
    <w:rsid w:val="00966FEB"/>
    <w:rsid w:val="00967AD0"/>
    <w:rsid w:val="00967EE8"/>
    <w:rsid w:val="0097034D"/>
    <w:rsid w:val="0097113F"/>
    <w:rsid w:val="00971F08"/>
    <w:rsid w:val="00972FA3"/>
    <w:rsid w:val="0097603D"/>
    <w:rsid w:val="00976949"/>
    <w:rsid w:val="00976BCF"/>
    <w:rsid w:val="009770B1"/>
    <w:rsid w:val="00980477"/>
    <w:rsid w:val="00980685"/>
    <w:rsid w:val="00980EB3"/>
    <w:rsid w:val="009816B4"/>
    <w:rsid w:val="009818D9"/>
    <w:rsid w:val="0098248F"/>
    <w:rsid w:val="0098284B"/>
    <w:rsid w:val="00984B7B"/>
    <w:rsid w:val="0098523F"/>
    <w:rsid w:val="00985253"/>
    <w:rsid w:val="009853B3"/>
    <w:rsid w:val="00986A67"/>
    <w:rsid w:val="00987247"/>
    <w:rsid w:val="00990630"/>
    <w:rsid w:val="00990A25"/>
    <w:rsid w:val="0099144C"/>
    <w:rsid w:val="00991761"/>
    <w:rsid w:val="00992BE5"/>
    <w:rsid w:val="00993674"/>
    <w:rsid w:val="00994DCA"/>
    <w:rsid w:val="009960EC"/>
    <w:rsid w:val="00996166"/>
    <w:rsid w:val="009963A3"/>
    <w:rsid w:val="00996693"/>
    <w:rsid w:val="0099672C"/>
    <w:rsid w:val="0099676B"/>
    <w:rsid w:val="009970DD"/>
    <w:rsid w:val="009973F2"/>
    <w:rsid w:val="00997473"/>
    <w:rsid w:val="009A0FBA"/>
    <w:rsid w:val="009A1601"/>
    <w:rsid w:val="009A1E0F"/>
    <w:rsid w:val="009A27C2"/>
    <w:rsid w:val="009A3417"/>
    <w:rsid w:val="009A3BB6"/>
    <w:rsid w:val="009A462D"/>
    <w:rsid w:val="009A4835"/>
    <w:rsid w:val="009A5CBA"/>
    <w:rsid w:val="009A5F4B"/>
    <w:rsid w:val="009A6679"/>
    <w:rsid w:val="009A694B"/>
    <w:rsid w:val="009A6AEA"/>
    <w:rsid w:val="009A7F72"/>
    <w:rsid w:val="009B1F30"/>
    <w:rsid w:val="009B236E"/>
    <w:rsid w:val="009B3AC2"/>
    <w:rsid w:val="009B41E1"/>
    <w:rsid w:val="009B4DF4"/>
    <w:rsid w:val="009B564E"/>
    <w:rsid w:val="009B7E87"/>
    <w:rsid w:val="009C0169"/>
    <w:rsid w:val="009C095B"/>
    <w:rsid w:val="009C2A21"/>
    <w:rsid w:val="009C403E"/>
    <w:rsid w:val="009D093B"/>
    <w:rsid w:val="009D1695"/>
    <w:rsid w:val="009D4FF0"/>
    <w:rsid w:val="009D6756"/>
    <w:rsid w:val="009D703C"/>
    <w:rsid w:val="009D718F"/>
    <w:rsid w:val="009D72F2"/>
    <w:rsid w:val="009D7FD6"/>
    <w:rsid w:val="009E03F2"/>
    <w:rsid w:val="009E068F"/>
    <w:rsid w:val="009E14E0"/>
    <w:rsid w:val="009E2CC3"/>
    <w:rsid w:val="009E35DB"/>
    <w:rsid w:val="009E47A3"/>
    <w:rsid w:val="009E47BC"/>
    <w:rsid w:val="009E4FF9"/>
    <w:rsid w:val="009E53C7"/>
    <w:rsid w:val="009E681B"/>
    <w:rsid w:val="009F08F3"/>
    <w:rsid w:val="009F185D"/>
    <w:rsid w:val="009F1D0B"/>
    <w:rsid w:val="009F2D58"/>
    <w:rsid w:val="009F31E0"/>
    <w:rsid w:val="009F342F"/>
    <w:rsid w:val="009F344F"/>
    <w:rsid w:val="00A02478"/>
    <w:rsid w:val="00A02AF1"/>
    <w:rsid w:val="00A02F69"/>
    <w:rsid w:val="00A03062"/>
    <w:rsid w:val="00A031D8"/>
    <w:rsid w:val="00A040DA"/>
    <w:rsid w:val="00A04385"/>
    <w:rsid w:val="00A048A8"/>
    <w:rsid w:val="00A04F49"/>
    <w:rsid w:val="00A0617A"/>
    <w:rsid w:val="00A06EF2"/>
    <w:rsid w:val="00A10C6D"/>
    <w:rsid w:val="00A11AC6"/>
    <w:rsid w:val="00A1222D"/>
    <w:rsid w:val="00A12C21"/>
    <w:rsid w:val="00A12F33"/>
    <w:rsid w:val="00A13E54"/>
    <w:rsid w:val="00A15A0B"/>
    <w:rsid w:val="00A17F63"/>
    <w:rsid w:val="00A21641"/>
    <w:rsid w:val="00A21831"/>
    <w:rsid w:val="00A2193B"/>
    <w:rsid w:val="00A21C03"/>
    <w:rsid w:val="00A2345A"/>
    <w:rsid w:val="00A2351A"/>
    <w:rsid w:val="00A24870"/>
    <w:rsid w:val="00A25156"/>
    <w:rsid w:val="00A25EA6"/>
    <w:rsid w:val="00A264A9"/>
    <w:rsid w:val="00A26DCF"/>
    <w:rsid w:val="00A27147"/>
    <w:rsid w:val="00A272A9"/>
    <w:rsid w:val="00A27785"/>
    <w:rsid w:val="00A30187"/>
    <w:rsid w:val="00A30594"/>
    <w:rsid w:val="00A310DC"/>
    <w:rsid w:val="00A3448A"/>
    <w:rsid w:val="00A36297"/>
    <w:rsid w:val="00A4047F"/>
    <w:rsid w:val="00A41970"/>
    <w:rsid w:val="00A41E2B"/>
    <w:rsid w:val="00A41F5D"/>
    <w:rsid w:val="00A4277E"/>
    <w:rsid w:val="00A42CCF"/>
    <w:rsid w:val="00A44248"/>
    <w:rsid w:val="00A446B6"/>
    <w:rsid w:val="00A45B3B"/>
    <w:rsid w:val="00A45B74"/>
    <w:rsid w:val="00A50392"/>
    <w:rsid w:val="00A52E1D"/>
    <w:rsid w:val="00A532A8"/>
    <w:rsid w:val="00A54381"/>
    <w:rsid w:val="00A56DCC"/>
    <w:rsid w:val="00A57916"/>
    <w:rsid w:val="00A57ED9"/>
    <w:rsid w:val="00A61499"/>
    <w:rsid w:val="00A62A77"/>
    <w:rsid w:val="00A62DC6"/>
    <w:rsid w:val="00A63483"/>
    <w:rsid w:val="00A657D7"/>
    <w:rsid w:val="00A660AC"/>
    <w:rsid w:val="00A66695"/>
    <w:rsid w:val="00A67E6C"/>
    <w:rsid w:val="00A7034B"/>
    <w:rsid w:val="00A71B99"/>
    <w:rsid w:val="00A72D9A"/>
    <w:rsid w:val="00A739D0"/>
    <w:rsid w:val="00A761D4"/>
    <w:rsid w:val="00A77184"/>
    <w:rsid w:val="00A77EC4"/>
    <w:rsid w:val="00A82717"/>
    <w:rsid w:val="00A831FF"/>
    <w:rsid w:val="00A85C67"/>
    <w:rsid w:val="00A864FA"/>
    <w:rsid w:val="00A86760"/>
    <w:rsid w:val="00A91C36"/>
    <w:rsid w:val="00A92879"/>
    <w:rsid w:val="00A93D4A"/>
    <w:rsid w:val="00A9409D"/>
    <w:rsid w:val="00A9442A"/>
    <w:rsid w:val="00A9463D"/>
    <w:rsid w:val="00A94BC3"/>
    <w:rsid w:val="00A961FE"/>
    <w:rsid w:val="00A9714D"/>
    <w:rsid w:val="00AA016F"/>
    <w:rsid w:val="00AA0230"/>
    <w:rsid w:val="00AA1ED6"/>
    <w:rsid w:val="00AA51D6"/>
    <w:rsid w:val="00AA5264"/>
    <w:rsid w:val="00AA6D50"/>
    <w:rsid w:val="00AA717E"/>
    <w:rsid w:val="00AA7BDF"/>
    <w:rsid w:val="00AB06B9"/>
    <w:rsid w:val="00AB0BC8"/>
    <w:rsid w:val="00AB0BE4"/>
    <w:rsid w:val="00AB0C13"/>
    <w:rsid w:val="00AB11CA"/>
    <w:rsid w:val="00AB14D9"/>
    <w:rsid w:val="00AB1D48"/>
    <w:rsid w:val="00AB38DC"/>
    <w:rsid w:val="00AB4AB8"/>
    <w:rsid w:val="00AB5523"/>
    <w:rsid w:val="00AB655E"/>
    <w:rsid w:val="00AB66F8"/>
    <w:rsid w:val="00AB79D9"/>
    <w:rsid w:val="00AC007F"/>
    <w:rsid w:val="00AC01AE"/>
    <w:rsid w:val="00AC0512"/>
    <w:rsid w:val="00AC2847"/>
    <w:rsid w:val="00AC2ECD"/>
    <w:rsid w:val="00AC3119"/>
    <w:rsid w:val="00AC31D1"/>
    <w:rsid w:val="00AC49FB"/>
    <w:rsid w:val="00AC5A10"/>
    <w:rsid w:val="00AC5B16"/>
    <w:rsid w:val="00AC63B0"/>
    <w:rsid w:val="00AC651B"/>
    <w:rsid w:val="00AD0525"/>
    <w:rsid w:val="00AD0AA3"/>
    <w:rsid w:val="00AD2C62"/>
    <w:rsid w:val="00AD2ED0"/>
    <w:rsid w:val="00AD3F86"/>
    <w:rsid w:val="00AD3F94"/>
    <w:rsid w:val="00AD4A5A"/>
    <w:rsid w:val="00AD4F5F"/>
    <w:rsid w:val="00AD58E2"/>
    <w:rsid w:val="00AD7CF8"/>
    <w:rsid w:val="00AD7DC2"/>
    <w:rsid w:val="00AE09DA"/>
    <w:rsid w:val="00AE27AC"/>
    <w:rsid w:val="00AE3E34"/>
    <w:rsid w:val="00AE40E0"/>
    <w:rsid w:val="00AE4CB8"/>
    <w:rsid w:val="00AE4DBA"/>
    <w:rsid w:val="00AE4F07"/>
    <w:rsid w:val="00AE64C1"/>
    <w:rsid w:val="00AE6E70"/>
    <w:rsid w:val="00AF1C5D"/>
    <w:rsid w:val="00AF1F6C"/>
    <w:rsid w:val="00AF2010"/>
    <w:rsid w:val="00AF2EA8"/>
    <w:rsid w:val="00AF36C2"/>
    <w:rsid w:val="00AF42D7"/>
    <w:rsid w:val="00AF51A8"/>
    <w:rsid w:val="00AF75EA"/>
    <w:rsid w:val="00AF7756"/>
    <w:rsid w:val="00B006FE"/>
    <w:rsid w:val="00B007CB"/>
    <w:rsid w:val="00B01CC7"/>
    <w:rsid w:val="00B02819"/>
    <w:rsid w:val="00B02AA9"/>
    <w:rsid w:val="00B02FA3"/>
    <w:rsid w:val="00B04995"/>
    <w:rsid w:val="00B05084"/>
    <w:rsid w:val="00B06A95"/>
    <w:rsid w:val="00B06B3D"/>
    <w:rsid w:val="00B06D7A"/>
    <w:rsid w:val="00B0778E"/>
    <w:rsid w:val="00B141E0"/>
    <w:rsid w:val="00B14423"/>
    <w:rsid w:val="00B14723"/>
    <w:rsid w:val="00B1547B"/>
    <w:rsid w:val="00B157F9"/>
    <w:rsid w:val="00B17DF3"/>
    <w:rsid w:val="00B20256"/>
    <w:rsid w:val="00B20273"/>
    <w:rsid w:val="00B20D09"/>
    <w:rsid w:val="00B25407"/>
    <w:rsid w:val="00B26F90"/>
    <w:rsid w:val="00B2763F"/>
    <w:rsid w:val="00B27967"/>
    <w:rsid w:val="00B27AAC"/>
    <w:rsid w:val="00B302BC"/>
    <w:rsid w:val="00B30929"/>
    <w:rsid w:val="00B3291F"/>
    <w:rsid w:val="00B330E2"/>
    <w:rsid w:val="00B3381B"/>
    <w:rsid w:val="00B33E5B"/>
    <w:rsid w:val="00B34A5B"/>
    <w:rsid w:val="00B34BF9"/>
    <w:rsid w:val="00B35603"/>
    <w:rsid w:val="00B364BF"/>
    <w:rsid w:val="00B372AA"/>
    <w:rsid w:val="00B37DA6"/>
    <w:rsid w:val="00B40445"/>
    <w:rsid w:val="00B409E0"/>
    <w:rsid w:val="00B40E63"/>
    <w:rsid w:val="00B4149B"/>
    <w:rsid w:val="00B414C3"/>
    <w:rsid w:val="00B41888"/>
    <w:rsid w:val="00B420A4"/>
    <w:rsid w:val="00B43405"/>
    <w:rsid w:val="00B43636"/>
    <w:rsid w:val="00B45A52"/>
    <w:rsid w:val="00B46175"/>
    <w:rsid w:val="00B4693A"/>
    <w:rsid w:val="00B50B45"/>
    <w:rsid w:val="00B51AB7"/>
    <w:rsid w:val="00B51EA1"/>
    <w:rsid w:val="00B52431"/>
    <w:rsid w:val="00B537D7"/>
    <w:rsid w:val="00B53FAD"/>
    <w:rsid w:val="00B5425E"/>
    <w:rsid w:val="00B548B7"/>
    <w:rsid w:val="00B54D76"/>
    <w:rsid w:val="00B55B68"/>
    <w:rsid w:val="00B565D6"/>
    <w:rsid w:val="00B56926"/>
    <w:rsid w:val="00B56B54"/>
    <w:rsid w:val="00B56D24"/>
    <w:rsid w:val="00B60D50"/>
    <w:rsid w:val="00B664C7"/>
    <w:rsid w:val="00B6663D"/>
    <w:rsid w:val="00B739F6"/>
    <w:rsid w:val="00B75B22"/>
    <w:rsid w:val="00B76ACF"/>
    <w:rsid w:val="00B76B3E"/>
    <w:rsid w:val="00B774FD"/>
    <w:rsid w:val="00B77679"/>
    <w:rsid w:val="00B77ADD"/>
    <w:rsid w:val="00B80951"/>
    <w:rsid w:val="00B81A6C"/>
    <w:rsid w:val="00B843BC"/>
    <w:rsid w:val="00B85DE5"/>
    <w:rsid w:val="00B871A2"/>
    <w:rsid w:val="00B87407"/>
    <w:rsid w:val="00B90F73"/>
    <w:rsid w:val="00B9222C"/>
    <w:rsid w:val="00B931CE"/>
    <w:rsid w:val="00B934F2"/>
    <w:rsid w:val="00B93B59"/>
    <w:rsid w:val="00B9406A"/>
    <w:rsid w:val="00B95B01"/>
    <w:rsid w:val="00B97801"/>
    <w:rsid w:val="00B97ED4"/>
    <w:rsid w:val="00BA0ADF"/>
    <w:rsid w:val="00BA1600"/>
    <w:rsid w:val="00BA1EC2"/>
    <w:rsid w:val="00BA2280"/>
    <w:rsid w:val="00BA2A08"/>
    <w:rsid w:val="00BA2C17"/>
    <w:rsid w:val="00BA2E99"/>
    <w:rsid w:val="00BA56D2"/>
    <w:rsid w:val="00BA76E0"/>
    <w:rsid w:val="00BB10A7"/>
    <w:rsid w:val="00BB1239"/>
    <w:rsid w:val="00BB27F6"/>
    <w:rsid w:val="00BB2A25"/>
    <w:rsid w:val="00BB2C0C"/>
    <w:rsid w:val="00BB51E9"/>
    <w:rsid w:val="00BB5316"/>
    <w:rsid w:val="00BB7B50"/>
    <w:rsid w:val="00BC0EF5"/>
    <w:rsid w:val="00BC0FDC"/>
    <w:rsid w:val="00BC1EBD"/>
    <w:rsid w:val="00BC3053"/>
    <w:rsid w:val="00BC3DEB"/>
    <w:rsid w:val="00BC4A43"/>
    <w:rsid w:val="00BC4D2E"/>
    <w:rsid w:val="00BC73E1"/>
    <w:rsid w:val="00BC75F2"/>
    <w:rsid w:val="00BC7A71"/>
    <w:rsid w:val="00BD0536"/>
    <w:rsid w:val="00BD201C"/>
    <w:rsid w:val="00BD3674"/>
    <w:rsid w:val="00BD4181"/>
    <w:rsid w:val="00BD48AC"/>
    <w:rsid w:val="00BD5F1A"/>
    <w:rsid w:val="00BD6ED6"/>
    <w:rsid w:val="00BD7170"/>
    <w:rsid w:val="00BD7BDB"/>
    <w:rsid w:val="00BE0672"/>
    <w:rsid w:val="00BE1234"/>
    <w:rsid w:val="00BE2EC7"/>
    <w:rsid w:val="00BE2FA6"/>
    <w:rsid w:val="00BE333F"/>
    <w:rsid w:val="00BE39E4"/>
    <w:rsid w:val="00BE67E4"/>
    <w:rsid w:val="00BE7406"/>
    <w:rsid w:val="00BE7603"/>
    <w:rsid w:val="00BF14EA"/>
    <w:rsid w:val="00BF2C91"/>
    <w:rsid w:val="00BF3279"/>
    <w:rsid w:val="00BF74C7"/>
    <w:rsid w:val="00C00C0A"/>
    <w:rsid w:val="00C015F1"/>
    <w:rsid w:val="00C01F33"/>
    <w:rsid w:val="00C02CC6"/>
    <w:rsid w:val="00C040F7"/>
    <w:rsid w:val="00C044AB"/>
    <w:rsid w:val="00C0562C"/>
    <w:rsid w:val="00C05706"/>
    <w:rsid w:val="00C05C97"/>
    <w:rsid w:val="00C05FD3"/>
    <w:rsid w:val="00C07016"/>
    <w:rsid w:val="00C07377"/>
    <w:rsid w:val="00C10478"/>
    <w:rsid w:val="00C109A6"/>
    <w:rsid w:val="00C12107"/>
    <w:rsid w:val="00C12227"/>
    <w:rsid w:val="00C141B4"/>
    <w:rsid w:val="00C14D4B"/>
    <w:rsid w:val="00C14F53"/>
    <w:rsid w:val="00C154BB"/>
    <w:rsid w:val="00C211ED"/>
    <w:rsid w:val="00C21A4B"/>
    <w:rsid w:val="00C220DB"/>
    <w:rsid w:val="00C24758"/>
    <w:rsid w:val="00C25508"/>
    <w:rsid w:val="00C25841"/>
    <w:rsid w:val="00C268B7"/>
    <w:rsid w:val="00C2704F"/>
    <w:rsid w:val="00C279B5"/>
    <w:rsid w:val="00C27C45"/>
    <w:rsid w:val="00C303BA"/>
    <w:rsid w:val="00C30439"/>
    <w:rsid w:val="00C30772"/>
    <w:rsid w:val="00C32695"/>
    <w:rsid w:val="00C3588C"/>
    <w:rsid w:val="00C35B50"/>
    <w:rsid w:val="00C3719D"/>
    <w:rsid w:val="00C37CB2"/>
    <w:rsid w:val="00C413C8"/>
    <w:rsid w:val="00C43800"/>
    <w:rsid w:val="00C473A5"/>
    <w:rsid w:val="00C54995"/>
    <w:rsid w:val="00C54D41"/>
    <w:rsid w:val="00C569BC"/>
    <w:rsid w:val="00C60783"/>
    <w:rsid w:val="00C60917"/>
    <w:rsid w:val="00C60DCE"/>
    <w:rsid w:val="00C6113B"/>
    <w:rsid w:val="00C64672"/>
    <w:rsid w:val="00C67B7E"/>
    <w:rsid w:val="00C70697"/>
    <w:rsid w:val="00C70E55"/>
    <w:rsid w:val="00C71531"/>
    <w:rsid w:val="00C718B4"/>
    <w:rsid w:val="00C72093"/>
    <w:rsid w:val="00C72EF4"/>
    <w:rsid w:val="00C7302C"/>
    <w:rsid w:val="00C744FE"/>
    <w:rsid w:val="00C74796"/>
    <w:rsid w:val="00C75CD7"/>
    <w:rsid w:val="00C75D2F"/>
    <w:rsid w:val="00C767BE"/>
    <w:rsid w:val="00C76BB2"/>
    <w:rsid w:val="00C76E3C"/>
    <w:rsid w:val="00C7777D"/>
    <w:rsid w:val="00C8070A"/>
    <w:rsid w:val="00C81568"/>
    <w:rsid w:val="00C82428"/>
    <w:rsid w:val="00C8270D"/>
    <w:rsid w:val="00C84E9F"/>
    <w:rsid w:val="00C85517"/>
    <w:rsid w:val="00C85694"/>
    <w:rsid w:val="00C85AAD"/>
    <w:rsid w:val="00C8698F"/>
    <w:rsid w:val="00C9027A"/>
    <w:rsid w:val="00C9068E"/>
    <w:rsid w:val="00C9073A"/>
    <w:rsid w:val="00C91F28"/>
    <w:rsid w:val="00C9208B"/>
    <w:rsid w:val="00C93814"/>
    <w:rsid w:val="00C93C4B"/>
    <w:rsid w:val="00C944AB"/>
    <w:rsid w:val="00C94679"/>
    <w:rsid w:val="00C948E8"/>
    <w:rsid w:val="00C9557A"/>
    <w:rsid w:val="00C95B40"/>
    <w:rsid w:val="00C97673"/>
    <w:rsid w:val="00CA0D0B"/>
    <w:rsid w:val="00CA1ED8"/>
    <w:rsid w:val="00CA3FAD"/>
    <w:rsid w:val="00CA41EC"/>
    <w:rsid w:val="00CB04CA"/>
    <w:rsid w:val="00CB1F63"/>
    <w:rsid w:val="00CB7170"/>
    <w:rsid w:val="00CB7A23"/>
    <w:rsid w:val="00CB7DC9"/>
    <w:rsid w:val="00CC040E"/>
    <w:rsid w:val="00CC085C"/>
    <w:rsid w:val="00CC111F"/>
    <w:rsid w:val="00CC2011"/>
    <w:rsid w:val="00CC330E"/>
    <w:rsid w:val="00CC3A40"/>
    <w:rsid w:val="00CC3EA0"/>
    <w:rsid w:val="00CC42E0"/>
    <w:rsid w:val="00CC4EBB"/>
    <w:rsid w:val="00CC599E"/>
    <w:rsid w:val="00CC7B45"/>
    <w:rsid w:val="00CD1188"/>
    <w:rsid w:val="00CD1F4D"/>
    <w:rsid w:val="00CD2ED1"/>
    <w:rsid w:val="00CD3086"/>
    <w:rsid w:val="00CD32F6"/>
    <w:rsid w:val="00CD337B"/>
    <w:rsid w:val="00CD3EA7"/>
    <w:rsid w:val="00CD4272"/>
    <w:rsid w:val="00CE0424"/>
    <w:rsid w:val="00CE0BF7"/>
    <w:rsid w:val="00CE3462"/>
    <w:rsid w:val="00CE3EAC"/>
    <w:rsid w:val="00CE4542"/>
    <w:rsid w:val="00CE4FCD"/>
    <w:rsid w:val="00CE54B2"/>
    <w:rsid w:val="00CE5822"/>
    <w:rsid w:val="00CE6C9E"/>
    <w:rsid w:val="00CE7561"/>
    <w:rsid w:val="00CE7971"/>
    <w:rsid w:val="00CF1354"/>
    <w:rsid w:val="00CF1CF8"/>
    <w:rsid w:val="00CF38DB"/>
    <w:rsid w:val="00CF3B1F"/>
    <w:rsid w:val="00CF3BF6"/>
    <w:rsid w:val="00CF54CA"/>
    <w:rsid w:val="00CF608F"/>
    <w:rsid w:val="00CF625B"/>
    <w:rsid w:val="00CF687E"/>
    <w:rsid w:val="00CF743B"/>
    <w:rsid w:val="00CF76D4"/>
    <w:rsid w:val="00CF79C3"/>
    <w:rsid w:val="00D0349B"/>
    <w:rsid w:val="00D074C2"/>
    <w:rsid w:val="00D10249"/>
    <w:rsid w:val="00D10D30"/>
    <w:rsid w:val="00D115C3"/>
    <w:rsid w:val="00D11897"/>
    <w:rsid w:val="00D11DC7"/>
    <w:rsid w:val="00D12DD5"/>
    <w:rsid w:val="00D1305E"/>
    <w:rsid w:val="00D13135"/>
    <w:rsid w:val="00D13E4E"/>
    <w:rsid w:val="00D14270"/>
    <w:rsid w:val="00D159FB"/>
    <w:rsid w:val="00D15CEB"/>
    <w:rsid w:val="00D17FB1"/>
    <w:rsid w:val="00D21CCB"/>
    <w:rsid w:val="00D23095"/>
    <w:rsid w:val="00D239A7"/>
    <w:rsid w:val="00D23F47"/>
    <w:rsid w:val="00D245BB"/>
    <w:rsid w:val="00D24A1C"/>
    <w:rsid w:val="00D254D3"/>
    <w:rsid w:val="00D324E6"/>
    <w:rsid w:val="00D338FB"/>
    <w:rsid w:val="00D366C3"/>
    <w:rsid w:val="00D36E71"/>
    <w:rsid w:val="00D37D87"/>
    <w:rsid w:val="00D407EB"/>
    <w:rsid w:val="00D40B33"/>
    <w:rsid w:val="00D410A4"/>
    <w:rsid w:val="00D41A97"/>
    <w:rsid w:val="00D4318F"/>
    <w:rsid w:val="00D438BF"/>
    <w:rsid w:val="00D440F8"/>
    <w:rsid w:val="00D442FC"/>
    <w:rsid w:val="00D44B56"/>
    <w:rsid w:val="00D46516"/>
    <w:rsid w:val="00D46A7E"/>
    <w:rsid w:val="00D46EFB"/>
    <w:rsid w:val="00D513A2"/>
    <w:rsid w:val="00D529F0"/>
    <w:rsid w:val="00D52B18"/>
    <w:rsid w:val="00D546FF"/>
    <w:rsid w:val="00D55AD5"/>
    <w:rsid w:val="00D576CA"/>
    <w:rsid w:val="00D60CCB"/>
    <w:rsid w:val="00D615BD"/>
    <w:rsid w:val="00D61AF5"/>
    <w:rsid w:val="00D61F05"/>
    <w:rsid w:val="00D64310"/>
    <w:rsid w:val="00D652B5"/>
    <w:rsid w:val="00D66155"/>
    <w:rsid w:val="00D675AA"/>
    <w:rsid w:val="00D708B0"/>
    <w:rsid w:val="00D71EB7"/>
    <w:rsid w:val="00D73044"/>
    <w:rsid w:val="00D7426C"/>
    <w:rsid w:val="00D76064"/>
    <w:rsid w:val="00D77B1D"/>
    <w:rsid w:val="00D8021F"/>
    <w:rsid w:val="00D80383"/>
    <w:rsid w:val="00D81131"/>
    <w:rsid w:val="00D823C6"/>
    <w:rsid w:val="00D82827"/>
    <w:rsid w:val="00D830E6"/>
    <w:rsid w:val="00D8327F"/>
    <w:rsid w:val="00D842C4"/>
    <w:rsid w:val="00D84701"/>
    <w:rsid w:val="00D85F43"/>
    <w:rsid w:val="00D86470"/>
    <w:rsid w:val="00D86CA3"/>
    <w:rsid w:val="00D871CE"/>
    <w:rsid w:val="00D918D5"/>
    <w:rsid w:val="00D9196D"/>
    <w:rsid w:val="00D92982"/>
    <w:rsid w:val="00DA12D9"/>
    <w:rsid w:val="00DA1881"/>
    <w:rsid w:val="00DA305E"/>
    <w:rsid w:val="00DA5417"/>
    <w:rsid w:val="00DA56E8"/>
    <w:rsid w:val="00DA6733"/>
    <w:rsid w:val="00DA6840"/>
    <w:rsid w:val="00DB0A9F"/>
    <w:rsid w:val="00DB377D"/>
    <w:rsid w:val="00DB4131"/>
    <w:rsid w:val="00DB59D2"/>
    <w:rsid w:val="00DB6704"/>
    <w:rsid w:val="00DB70F5"/>
    <w:rsid w:val="00DB74C7"/>
    <w:rsid w:val="00DB7FCB"/>
    <w:rsid w:val="00DC044A"/>
    <w:rsid w:val="00DC0DE0"/>
    <w:rsid w:val="00DC2067"/>
    <w:rsid w:val="00DC2D36"/>
    <w:rsid w:val="00DC3EE2"/>
    <w:rsid w:val="00DC53EF"/>
    <w:rsid w:val="00DC5ACB"/>
    <w:rsid w:val="00DC6D60"/>
    <w:rsid w:val="00DC6EFA"/>
    <w:rsid w:val="00DC7754"/>
    <w:rsid w:val="00DD0036"/>
    <w:rsid w:val="00DD061C"/>
    <w:rsid w:val="00DD4E88"/>
    <w:rsid w:val="00DD5869"/>
    <w:rsid w:val="00DD5CB5"/>
    <w:rsid w:val="00DD6EE3"/>
    <w:rsid w:val="00DE1523"/>
    <w:rsid w:val="00DE1B8F"/>
    <w:rsid w:val="00DE2385"/>
    <w:rsid w:val="00DE2AE6"/>
    <w:rsid w:val="00DE3774"/>
    <w:rsid w:val="00DE3905"/>
    <w:rsid w:val="00DE5608"/>
    <w:rsid w:val="00DE58D0"/>
    <w:rsid w:val="00DE5E4F"/>
    <w:rsid w:val="00DE654F"/>
    <w:rsid w:val="00DE721D"/>
    <w:rsid w:val="00DF0B6E"/>
    <w:rsid w:val="00DF15E0"/>
    <w:rsid w:val="00DF37A0"/>
    <w:rsid w:val="00DF64A3"/>
    <w:rsid w:val="00E0188E"/>
    <w:rsid w:val="00E04290"/>
    <w:rsid w:val="00E04423"/>
    <w:rsid w:val="00E06B15"/>
    <w:rsid w:val="00E073CA"/>
    <w:rsid w:val="00E110E7"/>
    <w:rsid w:val="00E11670"/>
    <w:rsid w:val="00E117A7"/>
    <w:rsid w:val="00E11B20"/>
    <w:rsid w:val="00E128EE"/>
    <w:rsid w:val="00E12FF6"/>
    <w:rsid w:val="00E170EB"/>
    <w:rsid w:val="00E17818"/>
    <w:rsid w:val="00E17FA2"/>
    <w:rsid w:val="00E22330"/>
    <w:rsid w:val="00E2261D"/>
    <w:rsid w:val="00E230D5"/>
    <w:rsid w:val="00E23AEE"/>
    <w:rsid w:val="00E24A57"/>
    <w:rsid w:val="00E2734B"/>
    <w:rsid w:val="00E30780"/>
    <w:rsid w:val="00E307BF"/>
    <w:rsid w:val="00E30B5A"/>
    <w:rsid w:val="00E3123D"/>
    <w:rsid w:val="00E31461"/>
    <w:rsid w:val="00E31D43"/>
    <w:rsid w:val="00E32608"/>
    <w:rsid w:val="00E33630"/>
    <w:rsid w:val="00E34188"/>
    <w:rsid w:val="00E34B6E"/>
    <w:rsid w:val="00E35559"/>
    <w:rsid w:val="00E3590A"/>
    <w:rsid w:val="00E36676"/>
    <w:rsid w:val="00E3723A"/>
    <w:rsid w:val="00E372E7"/>
    <w:rsid w:val="00E37860"/>
    <w:rsid w:val="00E42A90"/>
    <w:rsid w:val="00E442B6"/>
    <w:rsid w:val="00E446F1"/>
    <w:rsid w:val="00E44A1A"/>
    <w:rsid w:val="00E46886"/>
    <w:rsid w:val="00E47AEF"/>
    <w:rsid w:val="00E53B75"/>
    <w:rsid w:val="00E54E3B"/>
    <w:rsid w:val="00E57565"/>
    <w:rsid w:val="00E5796A"/>
    <w:rsid w:val="00E60215"/>
    <w:rsid w:val="00E609F9"/>
    <w:rsid w:val="00E610D8"/>
    <w:rsid w:val="00E6232A"/>
    <w:rsid w:val="00E63838"/>
    <w:rsid w:val="00E64434"/>
    <w:rsid w:val="00E65538"/>
    <w:rsid w:val="00E65A2D"/>
    <w:rsid w:val="00E65D4C"/>
    <w:rsid w:val="00E67C51"/>
    <w:rsid w:val="00E67D75"/>
    <w:rsid w:val="00E72869"/>
    <w:rsid w:val="00E72EFC"/>
    <w:rsid w:val="00E74B65"/>
    <w:rsid w:val="00E75555"/>
    <w:rsid w:val="00E758EC"/>
    <w:rsid w:val="00E7696F"/>
    <w:rsid w:val="00E801D5"/>
    <w:rsid w:val="00E802D3"/>
    <w:rsid w:val="00E813ED"/>
    <w:rsid w:val="00E81C19"/>
    <w:rsid w:val="00E8234C"/>
    <w:rsid w:val="00E839B0"/>
    <w:rsid w:val="00E83AA9"/>
    <w:rsid w:val="00E84D1B"/>
    <w:rsid w:val="00E852F8"/>
    <w:rsid w:val="00E85928"/>
    <w:rsid w:val="00E861E1"/>
    <w:rsid w:val="00E87822"/>
    <w:rsid w:val="00E9012E"/>
    <w:rsid w:val="00E90395"/>
    <w:rsid w:val="00E90E49"/>
    <w:rsid w:val="00E917F9"/>
    <w:rsid w:val="00E9291C"/>
    <w:rsid w:val="00E92F35"/>
    <w:rsid w:val="00E92F56"/>
    <w:rsid w:val="00E93FFE"/>
    <w:rsid w:val="00E94F8A"/>
    <w:rsid w:val="00E95FBD"/>
    <w:rsid w:val="00E9611E"/>
    <w:rsid w:val="00E967D6"/>
    <w:rsid w:val="00E96BE3"/>
    <w:rsid w:val="00E9763A"/>
    <w:rsid w:val="00EA06E0"/>
    <w:rsid w:val="00EA0BAA"/>
    <w:rsid w:val="00EA0D26"/>
    <w:rsid w:val="00EA1255"/>
    <w:rsid w:val="00EA1411"/>
    <w:rsid w:val="00EA3282"/>
    <w:rsid w:val="00EA4DE7"/>
    <w:rsid w:val="00EA768D"/>
    <w:rsid w:val="00EA7A41"/>
    <w:rsid w:val="00EB077B"/>
    <w:rsid w:val="00EB15AE"/>
    <w:rsid w:val="00EB2208"/>
    <w:rsid w:val="00EB221D"/>
    <w:rsid w:val="00EB300C"/>
    <w:rsid w:val="00EB46FC"/>
    <w:rsid w:val="00EB4EA2"/>
    <w:rsid w:val="00EB6273"/>
    <w:rsid w:val="00EB6643"/>
    <w:rsid w:val="00EB7CA0"/>
    <w:rsid w:val="00EC08BF"/>
    <w:rsid w:val="00EC132C"/>
    <w:rsid w:val="00EC1623"/>
    <w:rsid w:val="00EC24D5"/>
    <w:rsid w:val="00EC26AB"/>
    <w:rsid w:val="00EC27C6"/>
    <w:rsid w:val="00EC30C5"/>
    <w:rsid w:val="00EC4207"/>
    <w:rsid w:val="00EC4D16"/>
    <w:rsid w:val="00EC4EB9"/>
    <w:rsid w:val="00EC5653"/>
    <w:rsid w:val="00EC64F7"/>
    <w:rsid w:val="00EC6ABE"/>
    <w:rsid w:val="00EC7063"/>
    <w:rsid w:val="00EC71CE"/>
    <w:rsid w:val="00ED0DA5"/>
    <w:rsid w:val="00ED1006"/>
    <w:rsid w:val="00ED3F25"/>
    <w:rsid w:val="00ED3F71"/>
    <w:rsid w:val="00ED59AD"/>
    <w:rsid w:val="00ED6612"/>
    <w:rsid w:val="00ED6FDE"/>
    <w:rsid w:val="00EE1398"/>
    <w:rsid w:val="00EE2325"/>
    <w:rsid w:val="00EE3A02"/>
    <w:rsid w:val="00EE425B"/>
    <w:rsid w:val="00EF02EB"/>
    <w:rsid w:val="00EF0AC9"/>
    <w:rsid w:val="00EF18FE"/>
    <w:rsid w:val="00EF3082"/>
    <w:rsid w:val="00EF5787"/>
    <w:rsid w:val="00EF60D0"/>
    <w:rsid w:val="00EF6335"/>
    <w:rsid w:val="00EF6D36"/>
    <w:rsid w:val="00EF6DE5"/>
    <w:rsid w:val="00EF7641"/>
    <w:rsid w:val="00F02843"/>
    <w:rsid w:val="00F0528D"/>
    <w:rsid w:val="00F0693E"/>
    <w:rsid w:val="00F06C67"/>
    <w:rsid w:val="00F06DFD"/>
    <w:rsid w:val="00F071D1"/>
    <w:rsid w:val="00F07533"/>
    <w:rsid w:val="00F10132"/>
    <w:rsid w:val="00F10629"/>
    <w:rsid w:val="00F10823"/>
    <w:rsid w:val="00F13099"/>
    <w:rsid w:val="00F13845"/>
    <w:rsid w:val="00F15A56"/>
    <w:rsid w:val="00F15E30"/>
    <w:rsid w:val="00F15FA5"/>
    <w:rsid w:val="00F16E72"/>
    <w:rsid w:val="00F17628"/>
    <w:rsid w:val="00F178C3"/>
    <w:rsid w:val="00F179FC"/>
    <w:rsid w:val="00F17C4E"/>
    <w:rsid w:val="00F20501"/>
    <w:rsid w:val="00F209B7"/>
    <w:rsid w:val="00F213E6"/>
    <w:rsid w:val="00F2376F"/>
    <w:rsid w:val="00F23BC4"/>
    <w:rsid w:val="00F23E87"/>
    <w:rsid w:val="00F243D8"/>
    <w:rsid w:val="00F25B4B"/>
    <w:rsid w:val="00F30828"/>
    <w:rsid w:val="00F30E46"/>
    <w:rsid w:val="00F313D6"/>
    <w:rsid w:val="00F31A4C"/>
    <w:rsid w:val="00F31EF1"/>
    <w:rsid w:val="00F32234"/>
    <w:rsid w:val="00F33251"/>
    <w:rsid w:val="00F3543C"/>
    <w:rsid w:val="00F40E3E"/>
    <w:rsid w:val="00F40F0C"/>
    <w:rsid w:val="00F41D56"/>
    <w:rsid w:val="00F41F2D"/>
    <w:rsid w:val="00F426AC"/>
    <w:rsid w:val="00F42F61"/>
    <w:rsid w:val="00F435D3"/>
    <w:rsid w:val="00F43C6A"/>
    <w:rsid w:val="00F45B70"/>
    <w:rsid w:val="00F45BF8"/>
    <w:rsid w:val="00F46956"/>
    <w:rsid w:val="00F46A03"/>
    <w:rsid w:val="00F47235"/>
    <w:rsid w:val="00F4766C"/>
    <w:rsid w:val="00F5045F"/>
    <w:rsid w:val="00F5060E"/>
    <w:rsid w:val="00F507D1"/>
    <w:rsid w:val="00F50931"/>
    <w:rsid w:val="00F519CE"/>
    <w:rsid w:val="00F51ADA"/>
    <w:rsid w:val="00F51D97"/>
    <w:rsid w:val="00F522E3"/>
    <w:rsid w:val="00F529D4"/>
    <w:rsid w:val="00F52D70"/>
    <w:rsid w:val="00F52FE3"/>
    <w:rsid w:val="00F5423A"/>
    <w:rsid w:val="00F56667"/>
    <w:rsid w:val="00F60203"/>
    <w:rsid w:val="00F607C5"/>
    <w:rsid w:val="00F60DEA"/>
    <w:rsid w:val="00F61FEB"/>
    <w:rsid w:val="00F625C6"/>
    <w:rsid w:val="00F6302A"/>
    <w:rsid w:val="00F63950"/>
    <w:rsid w:val="00F63ACE"/>
    <w:rsid w:val="00F64C2B"/>
    <w:rsid w:val="00F651BE"/>
    <w:rsid w:val="00F659EE"/>
    <w:rsid w:val="00F67747"/>
    <w:rsid w:val="00F67F53"/>
    <w:rsid w:val="00F703BE"/>
    <w:rsid w:val="00F71606"/>
    <w:rsid w:val="00F71F69"/>
    <w:rsid w:val="00F72B72"/>
    <w:rsid w:val="00F73636"/>
    <w:rsid w:val="00F74BB9"/>
    <w:rsid w:val="00F75582"/>
    <w:rsid w:val="00F76EFA"/>
    <w:rsid w:val="00F804BE"/>
    <w:rsid w:val="00F817CE"/>
    <w:rsid w:val="00F8317C"/>
    <w:rsid w:val="00F841A4"/>
    <w:rsid w:val="00F8456C"/>
    <w:rsid w:val="00F84683"/>
    <w:rsid w:val="00F859D8"/>
    <w:rsid w:val="00F868F5"/>
    <w:rsid w:val="00F86FCF"/>
    <w:rsid w:val="00F87407"/>
    <w:rsid w:val="00F9056A"/>
    <w:rsid w:val="00F90F8D"/>
    <w:rsid w:val="00F91215"/>
    <w:rsid w:val="00F9259E"/>
    <w:rsid w:val="00F92736"/>
    <w:rsid w:val="00F92782"/>
    <w:rsid w:val="00F93AA9"/>
    <w:rsid w:val="00F96985"/>
    <w:rsid w:val="00F97838"/>
    <w:rsid w:val="00FA10DC"/>
    <w:rsid w:val="00FA2BB3"/>
    <w:rsid w:val="00FA3878"/>
    <w:rsid w:val="00FA4234"/>
    <w:rsid w:val="00FA4F8A"/>
    <w:rsid w:val="00FB1DDE"/>
    <w:rsid w:val="00FB1FAF"/>
    <w:rsid w:val="00FB3D6A"/>
    <w:rsid w:val="00FB4C80"/>
    <w:rsid w:val="00FB51A3"/>
    <w:rsid w:val="00FB6A6A"/>
    <w:rsid w:val="00FB7F93"/>
    <w:rsid w:val="00FC034C"/>
    <w:rsid w:val="00FC0D9B"/>
    <w:rsid w:val="00FC12D8"/>
    <w:rsid w:val="00FC1CBA"/>
    <w:rsid w:val="00FC1EF9"/>
    <w:rsid w:val="00FC2CB5"/>
    <w:rsid w:val="00FC4B13"/>
    <w:rsid w:val="00FC4E7A"/>
    <w:rsid w:val="00FC6931"/>
    <w:rsid w:val="00FC71D2"/>
    <w:rsid w:val="00FC7429"/>
    <w:rsid w:val="00FD07F6"/>
    <w:rsid w:val="00FD1269"/>
    <w:rsid w:val="00FD17A4"/>
    <w:rsid w:val="00FD1EC8"/>
    <w:rsid w:val="00FD47ED"/>
    <w:rsid w:val="00FD4B90"/>
    <w:rsid w:val="00FD636F"/>
    <w:rsid w:val="00FD74DB"/>
    <w:rsid w:val="00FD7660"/>
    <w:rsid w:val="00FE0203"/>
    <w:rsid w:val="00FE02DC"/>
    <w:rsid w:val="00FE0655"/>
    <w:rsid w:val="00FE2365"/>
    <w:rsid w:val="00FE37D7"/>
    <w:rsid w:val="00FE4C7B"/>
    <w:rsid w:val="00FE7336"/>
    <w:rsid w:val="00FE76D2"/>
    <w:rsid w:val="00FE787C"/>
    <w:rsid w:val="00FE7FD8"/>
    <w:rsid w:val="00FF076E"/>
    <w:rsid w:val="00FF3A13"/>
    <w:rsid w:val="00FF3EB0"/>
    <w:rsid w:val="00FF45A5"/>
    <w:rsid w:val="00FF4ABF"/>
    <w:rsid w:val="00FF5C91"/>
    <w:rsid w:val="00FF75E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table" w:customStyle="1" w:styleId="TableGrid1">
    <w:name w:val="Table Grid1"/>
    <w:basedOn w:val="TableNormal"/>
    <w:next w:val="TableGrid"/>
    <w:uiPriority w:val="39"/>
    <w:rsid w:val="00620184"/>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045323"/>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347883">
      <w:bodyDiv w:val="1"/>
      <w:marLeft w:val="0"/>
      <w:marRight w:val="0"/>
      <w:marTop w:val="0"/>
      <w:marBottom w:val="0"/>
      <w:divBdr>
        <w:top w:val="none" w:sz="0" w:space="0" w:color="auto"/>
        <w:left w:val="none" w:sz="0" w:space="0" w:color="auto"/>
        <w:bottom w:val="none" w:sz="0" w:space="0" w:color="auto"/>
        <w:right w:val="none" w:sz="0" w:space="0" w:color="auto"/>
      </w:divBdr>
    </w:div>
    <w:div w:id="39016457">
      <w:bodyDiv w:val="1"/>
      <w:marLeft w:val="0"/>
      <w:marRight w:val="0"/>
      <w:marTop w:val="0"/>
      <w:marBottom w:val="0"/>
      <w:divBdr>
        <w:top w:val="none" w:sz="0" w:space="0" w:color="auto"/>
        <w:left w:val="none" w:sz="0" w:space="0" w:color="auto"/>
        <w:bottom w:val="none" w:sz="0" w:space="0" w:color="auto"/>
        <w:right w:val="none" w:sz="0" w:space="0" w:color="auto"/>
      </w:divBdr>
    </w:div>
    <w:div w:id="724717907">
      <w:bodyDiv w:val="1"/>
      <w:marLeft w:val="0"/>
      <w:marRight w:val="0"/>
      <w:marTop w:val="0"/>
      <w:marBottom w:val="0"/>
      <w:divBdr>
        <w:top w:val="none" w:sz="0" w:space="0" w:color="auto"/>
        <w:left w:val="none" w:sz="0" w:space="0" w:color="auto"/>
        <w:bottom w:val="none" w:sz="0" w:space="0" w:color="auto"/>
        <w:right w:val="none" w:sz="0" w:space="0" w:color="auto"/>
      </w:divBdr>
    </w:div>
    <w:div w:id="1790930893">
      <w:bodyDiv w:val="1"/>
      <w:marLeft w:val="0"/>
      <w:marRight w:val="0"/>
      <w:marTop w:val="0"/>
      <w:marBottom w:val="0"/>
      <w:divBdr>
        <w:top w:val="none" w:sz="0" w:space="0" w:color="auto"/>
        <w:left w:val="none" w:sz="0" w:space="0" w:color="auto"/>
        <w:bottom w:val="none" w:sz="0" w:space="0" w:color="auto"/>
        <w:right w:val="none" w:sz="0" w:space="0" w:color="auto"/>
      </w:divBdr>
    </w:div>
    <w:div w:id="1948005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520Areas\R1-xxxxxx%2520Contribution%25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NH xmlns="cc7603ed-7603-4824-9004-1c5aaeadf2ab" xsi:nil="true"/>
    <_Flow_SignoffStatus xmlns="cc7603ed-7603-4824-9004-1c5aaeadf2ab" xsi:nil="true"/>
    <_x65f6__x95f4_ xmlns="cc7603ed-7603-4824-9004-1c5aaeadf2ab"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ACB0BFAF4B3DB478B6E162A113003C9" ma:contentTypeVersion="11" ma:contentTypeDescription="Create a new document." ma:contentTypeScope="" ma:versionID="0c22ec888d2033009b29391c43039b36">
  <xsd:schema xmlns:xsd="http://www.w3.org/2001/XMLSchema" xmlns:xs="http://www.w3.org/2001/XMLSchema" xmlns:p="http://schemas.microsoft.com/office/2006/metadata/properties" xmlns:ns2="db0a41eb-d744-45d5-8b0c-2f8d8a9f3cca" xmlns:ns3="cc7603ed-7603-4824-9004-1c5aaeadf2ab" targetNamespace="http://schemas.microsoft.com/office/2006/metadata/properties" ma:root="true" ma:fieldsID="f4eb741304eb5701d8738fd19edd9eb7" ns2:_="" ns3:_="">
    <xsd:import namespace="db0a41eb-d744-45d5-8b0c-2f8d8a9f3cca"/>
    <xsd:import namespace="cc7603ed-7603-4824-9004-1c5aaeadf2a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NH" minOccurs="0"/>
                <xsd:element ref="ns3:MediaServiceOCR" minOccurs="0"/>
                <xsd:element ref="ns3:_Flow_SignoffStatus" minOccurs="0"/>
                <xsd:element ref="ns3:_x65f6__x95f4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0a41eb-d744-45d5-8b0c-2f8d8a9f3cc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7603ed-7603-4824-9004-1c5aaeadf2a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MediaServiceAutoTags" ma:internalName="MediaServiceAutoTags"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NH" ma:index="15" nillable="true" ma:displayName="NH" ma:description="Updated with Robert B's modification." ma:internalName="NH">
      <xsd:simpleType>
        <xsd:restriction base="dms:Text">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_Flow_SignoffStatus" ma:index="17" nillable="true" ma:displayName="Sign-off status" ma:internalName="_x0024_Resources_x003a_core_x002c_Signoff_Status_x003b_">
      <xsd:simpleType>
        <xsd:restriction base="dms:Text"/>
      </xsd:simpleType>
    </xsd:element>
    <xsd:element name="_x65f6__x95f4_" ma:index="18" nillable="true" ma:displayName="时间" ma:format="DateTime" ma:internalName="_x65f6__x95f4_">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90A2BD-A20C-4B8A-899C-6A11129BCBB5}">
  <ds:schemaRefs>
    <ds:schemaRef ds:uri="http://schemas.microsoft.com/sharepoint/v3/contenttype/forms"/>
  </ds:schemaRefs>
</ds:datastoreItem>
</file>

<file path=customXml/itemProps2.xml><?xml version="1.0" encoding="utf-8"?>
<ds:datastoreItem xmlns:ds="http://schemas.openxmlformats.org/officeDocument/2006/customXml" ds:itemID="{94291BE0-BEF9-42A9-A4CC-74CCA044FDAC}">
  <ds:schemaRefs>
    <ds:schemaRef ds:uri="http://schemas.microsoft.com/office/2006/metadata/properties"/>
    <ds:schemaRef ds:uri="http://schemas.microsoft.com/office/infopath/2007/PartnerControls"/>
    <ds:schemaRef ds:uri="cc7603ed-7603-4824-9004-1c5aaeadf2ab"/>
  </ds:schemaRefs>
</ds:datastoreItem>
</file>

<file path=customXml/itemProps3.xml><?xml version="1.0" encoding="utf-8"?>
<ds:datastoreItem xmlns:ds="http://schemas.openxmlformats.org/officeDocument/2006/customXml" ds:itemID="{E44FEB65-A30F-489B-8079-7D704DF008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0a41eb-d744-45d5-8b0c-2f8d8a9f3cca"/>
    <ds:schemaRef ds:uri="cc7603ed-7603-4824-9004-1c5aaeadf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2725902-9460-D647-80F6-2B6682A01B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C:\Data\Swea-L1\Working%20Areas\R1-xxxxxx%20Contribution%20Template.dotx</Template>
  <TotalTime>1844</TotalTime>
  <Pages>9</Pages>
  <Words>4776</Words>
  <Characters>27228</Characters>
  <Application>Microsoft Office Word</Application>
  <DocSecurity>0</DocSecurity>
  <Lines>226</Lines>
  <Paragraphs>63</Paragraphs>
  <ScaleCrop>false</ScaleCrop>
  <HeadingPairs>
    <vt:vector size="2" baseType="variant">
      <vt:variant>
        <vt:lpstr>Title</vt:lpstr>
      </vt:variant>
      <vt:variant>
        <vt:i4>1</vt:i4>
      </vt:variant>
    </vt:vector>
  </HeadingPairs>
  <TitlesOfParts>
    <vt:vector size="1" baseType="lpstr">
      <vt:lpstr>Ericsson</vt:lpstr>
    </vt:vector>
  </TitlesOfParts>
  <Manager/>
  <Company/>
  <LinksUpToDate>false</LinksUpToDate>
  <CharactersWithSpaces>31941</CharactersWithSpaces>
  <SharedDoc>false</SharedDoc>
  <HLinks>
    <vt:vector size="108" baseType="variant">
      <vt:variant>
        <vt:i4>2228229</vt:i4>
      </vt:variant>
      <vt:variant>
        <vt:i4>80</vt:i4>
      </vt:variant>
      <vt:variant>
        <vt:i4>0</vt:i4>
      </vt:variant>
      <vt:variant>
        <vt:i4>5</vt:i4>
      </vt:variant>
      <vt:variant>
        <vt:lpwstr/>
      </vt:variant>
      <vt:variant>
        <vt:lpwstr>_Toc4064713</vt:lpwstr>
      </vt:variant>
      <vt:variant>
        <vt:i4>2228229</vt:i4>
      </vt:variant>
      <vt:variant>
        <vt:i4>77</vt:i4>
      </vt:variant>
      <vt:variant>
        <vt:i4>0</vt:i4>
      </vt:variant>
      <vt:variant>
        <vt:i4>5</vt:i4>
      </vt:variant>
      <vt:variant>
        <vt:lpwstr/>
      </vt:variant>
      <vt:variant>
        <vt:lpwstr>_Toc4064712</vt:lpwstr>
      </vt:variant>
      <vt:variant>
        <vt:i4>2228229</vt:i4>
      </vt:variant>
      <vt:variant>
        <vt:i4>74</vt:i4>
      </vt:variant>
      <vt:variant>
        <vt:i4>0</vt:i4>
      </vt:variant>
      <vt:variant>
        <vt:i4>5</vt:i4>
      </vt:variant>
      <vt:variant>
        <vt:lpwstr/>
      </vt:variant>
      <vt:variant>
        <vt:lpwstr>_Toc4064711</vt:lpwstr>
      </vt:variant>
      <vt:variant>
        <vt:i4>2228229</vt:i4>
      </vt:variant>
      <vt:variant>
        <vt:i4>71</vt:i4>
      </vt:variant>
      <vt:variant>
        <vt:i4>0</vt:i4>
      </vt:variant>
      <vt:variant>
        <vt:i4>5</vt:i4>
      </vt:variant>
      <vt:variant>
        <vt:lpwstr/>
      </vt:variant>
      <vt:variant>
        <vt:lpwstr>_Toc4064710</vt:lpwstr>
      </vt:variant>
      <vt:variant>
        <vt:i4>2293765</vt:i4>
      </vt:variant>
      <vt:variant>
        <vt:i4>68</vt:i4>
      </vt:variant>
      <vt:variant>
        <vt:i4>0</vt:i4>
      </vt:variant>
      <vt:variant>
        <vt:i4>5</vt:i4>
      </vt:variant>
      <vt:variant>
        <vt:lpwstr/>
      </vt:variant>
      <vt:variant>
        <vt:lpwstr>_Toc4064709</vt:lpwstr>
      </vt:variant>
      <vt:variant>
        <vt:i4>2293765</vt:i4>
      </vt:variant>
      <vt:variant>
        <vt:i4>65</vt:i4>
      </vt:variant>
      <vt:variant>
        <vt:i4>0</vt:i4>
      </vt:variant>
      <vt:variant>
        <vt:i4>5</vt:i4>
      </vt:variant>
      <vt:variant>
        <vt:lpwstr/>
      </vt:variant>
      <vt:variant>
        <vt:lpwstr>_Toc4064708</vt:lpwstr>
      </vt:variant>
      <vt:variant>
        <vt:i4>2293765</vt:i4>
      </vt:variant>
      <vt:variant>
        <vt:i4>62</vt:i4>
      </vt:variant>
      <vt:variant>
        <vt:i4>0</vt:i4>
      </vt:variant>
      <vt:variant>
        <vt:i4>5</vt:i4>
      </vt:variant>
      <vt:variant>
        <vt:lpwstr/>
      </vt:variant>
      <vt:variant>
        <vt:lpwstr>_Toc4064707</vt:lpwstr>
      </vt:variant>
      <vt:variant>
        <vt:i4>2293765</vt:i4>
      </vt:variant>
      <vt:variant>
        <vt:i4>59</vt:i4>
      </vt:variant>
      <vt:variant>
        <vt:i4>0</vt:i4>
      </vt:variant>
      <vt:variant>
        <vt:i4>5</vt:i4>
      </vt:variant>
      <vt:variant>
        <vt:lpwstr/>
      </vt:variant>
      <vt:variant>
        <vt:lpwstr>_Toc4064706</vt:lpwstr>
      </vt:variant>
      <vt:variant>
        <vt:i4>2293765</vt:i4>
      </vt:variant>
      <vt:variant>
        <vt:i4>56</vt:i4>
      </vt:variant>
      <vt:variant>
        <vt:i4>0</vt:i4>
      </vt:variant>
      <vt:variant>
        <vt:i4>5</vt:i4>
      </vt:variant>
      <vt:variant>
        <vt:lpwstr/>
      </vt:variant>
      <vt:variant>
        <vt:lpwstr>_Toc4064705</vt:lpwstr>
      </vt:variant>
      <vt:variant>
        <vt:i4>2293765</vt:i4>
      </vt:variant>
      <vt:variant>
        <vt:i4>53</vt:i4>
      </vt:variant>
      <vt:variant>
        <vt:i4>0</vt:i4>
      </vt:variant>
      <vt:variant>
        <vt:i4>5</vt:i4>
      </vt:variant>
      <vt:variant>
        <vt:lpwstr/>
      </vt:variant>
      <vt:variant>
        <vt:lpwstr>_Toc4064704</vt:lpwstr>
      </vt:variant>
      <vt:variant>
        <vt:i4>2293765</vt:i4>
      </vt:variant>
      <vt:variant>
        <vt:i4>50</vt:i4>
      </vt:variant>
      <vt:variant>
        <vt:i4>0</vt:i4>
      </vt:variant>
      <vt:variant>
        <vt:i4>5</vt:i4>
      </vt:variant>
      <vt:variant>
        <vt:lpwstr/>
      </vt:variant>
      <vt:variant>
        <vt:lpwstr>_Toc4064703</vt:lpwstr>
      </vt:variant>
      <vt:variant>
        <vt:i4>2293765</vt:i4>
      </vt:variant>
      <vt:variant>
        <vt:i4>47</vt:i4>
      </vt:variant>
      <vt:variant>
        <vt:i4>0</vt:i4>
      </vt:variant>
      <vt:variant>
        <vt:i4>5</vt:i4>
      </vt:variant>
      <vt:variant>
        <vt:lpwstr/>
      </vt:variant>
      <vt:variant>
        <vt:lpwstr>_Toc4064702</vt:lpwstr>
      </vt:variant>
      <vt:variant>
        <vt:i4>2293765</vt:i4>
      </vt:variant>
      <vt:variant>
        <vt:i4>44</vt:i4>
      </vt:variant>
      <vt:variant>
        <vt:i4>0</vt:i4>
      </vt:variant>
      <vt:variant>
        <vt:i4>5</vt:i4>
      </vt:variant>
      <vt:variant>
        <vt:lpwstr/>
      </vt:variant>
      <vt:variant>
        <vt:lpwstr>_Toc4064701</vt:lpwstr>
      </vt:variant>
      <vt:variant>
        <vt:i4>2228229</vt:i4>
      </vt:variant>
      <vt:variant>
        <vt:i4>38</vt:i4>
      </vt:variant>
      <vt:variant>
        <vt:i4>0</vt:i4>
      </vt:variant>
      <vt:variant>
        <vt:i4>5</vt:i4>
      </vt:variant>
      <vt:variant>
        <vt:lpwstr/>
      </vt:variant>
      <vt:variant>
        <vt:lpwstr>_Toc4064718</vt:lpwstr>
      </vt:variant>
      <vt:variant>
        <vt:i4>2228229</vt:i4>
      </vt:variant>
      <vt:variant>
        <vt:i4>35</vt:i4>
      </vt:variant>
      <vt:variant>
        <vt:i4>0</vt:i4>
      </vt:variant>
      <vt:variant>
        <vt:i4>5</vt:i4>
      </vt:variant>
      <vt:variant>
        <vt:lpwstr/>
      </vt:variant>
      <vt:variant>
        <vt:lpwstr>_Toc4064717</vt:lpwstr>
      </vt:variant>
      <vt:variant>
        <vt:i4>2228229</vt:i4>
      </vt:variant>
      <vt:variant>
        <vt:i4>32</vt:i4>
      </vt:variant>
      <vt:variant>
        <vt:i4>0</vt:i4>
      </vt:variant>
      <vt:variant>
        <vt:i4>5</vt:i4>
      </vt:variant>
      <vt:variant>
        <vt:lpwstr/>
      </vt:variant>
      <vt:variant>
        <vt:lpwstr>_Toc4064716</vt:lpwstr>
      </vt:variant>
      <vt:variant>
        <vt:i4>2228229</vt:i4>
      </vt:variant>
      <vt:variant>
        <vt:i4>29</vt:i4>
      </vt:variant>
      <vt:variant>
        <vt:i4>0</vt:i4>
      </vt:variant>
      <vt:variant>
        <vt:i4>5</vt:i4>
      </vt:variant>
      <vt:variant>
        <vt:lpwstr/>
      </vt:variant>
      <vt:variant>
        <vt:lpwstr>_Toc4064715</vt:lpwstr>
      </vt:variant>
      <vt:variant>
        <vt:i4>2228229</vt:i4>
      </vt:variant>
      <vt:variant>
        <vt:i4>26</vt:i4>
      </vt:variant>
      <vt:variant>
        <vt:i4>0</vt:i4>
      </vt:variant>
      <vt:variant>
        <vt:i4>5</vt:i4>
      </vt:variant>
      <vt:variant>
        <vt:lpwstr/>
      </vt:variant>
      <vt:variant>
        <vt:lpwstr>_Toc4064714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
  <cp:keywords>3GPP; Ericsson; TDoc</cp:keywords>
  <dc:description/>
  <cp:lastModifiedBy/>
  <cp:revision>958</cp:revision>
  <cp:lastPrinted>2008-01-31T07:09:00Z</cp:lastPrinted>
  <dcterms:created xsi:type="dcterms:W3CDTF">2019-01-31T10:13:00Z</dcterms:created>
  <dcterms:modified xsi:type="dcterms:W3CDTF">2019-04-02T17:34:00Z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0x0101001ACB0BFAF4B3DB478B6E162A113003C9</vt:lpwstr>
  </property>
</Properties>
</file>